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26" w:type="dxa"/>
        <w:tblInd w:w="-5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885"/>
        <w:gridCol w:w="525"/>
        <w:gridCol w:w="615"/>
        <w:gridCol w:w="2025"/>
        <w:gridCol w:w="1065"/>
        <w:gridCol w:w="2160"/>
        <w:gridCol w:w="1080"/>
        <w:gridCol w:w="1470"/>
        <w:gridCol w:w="1560"/>
        <w:gridCol w:w="1515"/>
        <w:gridCol w:w="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326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2" w:leftChars="-200" w:hanging="418" w:hangingChars="104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附表：2019年上半年医师执业注册考核考生信息登记表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326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县（市）区卫计局（盖章）：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拟执业范围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申请考核事项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326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注：“拟执业范围”是指申请变更的执业专业。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0BC2"/>
    <w:rsid w:val="57E05699"/>
    <w:rsid w:val="632D0B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2019-03-04T09:03:00Z</dcterms:created>
  <dc:creator>马天辉</dc:creator>
  <cp:lastModifiedBy>马天辉</cp:lastModifiedBy>
  <dcterms:modified xsi:type="dcterms:W3CDTF">2019-03-04T09:04:17Z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