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 w:bidi="ar"/>
        </w:rPr>
        <w:t>附件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 w:bidi="ar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0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  <w:t>漓江学院201</w:t>
      </w: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val="en-US" w:eastAsia="zh-CN" w:bidi="ar"/>
        </w:rPr>
        <w:t>9</w:t>
      </w:r>
      <w:r>
        <w:rPr>
          <w:rFonts w:hint="eastAsia" w:ascii="黑体" w:hAnsi="黑体" w:eastAsia="黑体" w:cs="黑体"/>
          <w:b w:val="0"/>
          <w:bCs/>
          <w:color w:val="auto"/>
          <w:spacing w:val="-6"/>
          <w:sz w:val="36"/>
          <w:szCs w:val="36"/>
          <w:lang w:eastAsia="zh-CN" w:bidi="ar"/>
        </w:rPr>
        <w:t>年全职教师职位招聘计划信息表</w:t>
      </w:r>
    </w:p>
    <w:tbl>
      <w:tblPr>
        <w:tblStyle w:val="6"/>
        <w:tblW w:w="14732" w:type="dxa"/>
        <w:jc w:val="center"/>
        <w:tblInd w:w="-1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853"/>
        <w:gridCol w:w="1560"/>
        <w:gridCol w:w="690"/>
        <w:gridCol w:w="2355"/>
        <w:gridCol w:w="1860"/>
        <w:gridCol w:w="1982"/>
        <w:gridCol w:w="2338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所在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学科专业要求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或职称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要求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经验或能力要求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可胜任课程（2-4门）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语言文学学院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外国文学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或相近专业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外国文学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比较文学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外国文学名著选读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汉语言文学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语言文学学院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中国现当代文学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或相近专业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中国现代文学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中国当代文学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中国现当代文学作品选读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文学文本鉴赏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等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英语专业及大学英语教师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语言文学学院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外国语言学及应用语言学或英语课程与教学论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具有中学教学经验或讲师职称优先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英语写作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英美文学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英语教学法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数字出版专业教师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传媒学院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新闻传播学类专业，数字出版相关方向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有数字出版从业经历者不受学位学历与职称限制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数字出版技术、数字出版创意与策划、数字多媒体作品创作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网络与新媒体广告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会计学专业教师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经济与管理学院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会计学或财务管理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注册会计师优先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基础会计、中级财务会计、财务管理、会计电算化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经济与管理学院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会计学、审计学或财务管理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注册会计师优先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审计学内部控制、注册会计师审计实务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电子商务专业教师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商贸与法律学院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/名淘电商学院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电子商务专业，有商务英语专业背景或能力者优先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跨境电子商务、电子商务英语、线上消费心理学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会展经济与管理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商贸与法律学院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/名淘电商学院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旅游管理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 xml:space="preserve">会展营销、会展策划与管理 、会展场馆经营与管理   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20190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音乐学（音乐教学法方向）专业教师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教育与音乐学院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音乐学（音乐教学法方向）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音乐课程与教学论、中小学音乐教材分析、音乐学概论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、奥尔夫柯达伊教学法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小学教育专业教师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教育与音乐学院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小学教育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有小学教育从业经历者优先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课程与教学论、中外教育史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小学数学课程标准及教学设计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舞蹈学专业教师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教育与音乐学院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舞蹈学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男身高175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以上、女身高162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以上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中国古典舞基本功训练、中国古典舞身韵、中国民族民间舞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数学与应用数学专业教师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理工学院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数学（应用数学、或运筹学与控制论）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硕士以上学位，中级以上职称优先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数学建模赛获奖者、有高校或中学从教经历者优先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数学分析、高等代数与解析几何、初等数学研究、概率论与数理统计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2019013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电子信息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工程专业教师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理工学院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电子科学与技术（电路与系统）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硕士以上学位，副高以上职称优先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有企业从业经验，或有相关课程从教经历者优先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电子线路设计、数字信号处理、SOPC技术与设计、电子设计相关实训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LYJ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4-15</w:t>
            </w:r>
          </w:p>
        </w:tc>
        <w:tc>
          <w:tcPr>
            <w:tcW w:w="185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思想政治课教师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马克思主义学院/至善学院</w:t>
            </w:r>
          </w:p>
        </w:tc>
        <w:tc>
          <w:tcPr>
            <w:tcW w:w="69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马克思主义理论</w:t>
            </w:r>
          </w:p>
        </w:tc>
        <w:tc>
          <w:tcPr>
            <w:tcW w:w="186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硕士以上学位，讲师以上职称优先</w:t>
            </w:r>
          </w:p>
        </w:tc>
        <w:tc>
          <w:tcPr>
            <w:tcW w:w="198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中共党员；有学生干部经历者优先；具有较强的协调、组织能力，执行能力，科研能力；硕士毕业生的年龄原则上不超过35岁</w:t>
            </w:r>
          </w:p>
        </w:tc>
        <w:tc>
          <w:tcPr>
            <w:tcW w:w="233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马克思主义基本原理概论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、中国近现代史纲要、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</w:rPr>
              <w:t>思想道德修养与法律基础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20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招聘总数</w:t>
            </w:r>
          </w:p>
        </w:tc>
        <w:tc>
          <w:tcPr>
            <w:tcW w:w="12638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15人</w:t>
            </w:r>
          </w:p>
        </w:tc>
        <w:tc>
          <w:tcPr>
            <w:tcW w:w="874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/>
    <w:sectPr>
      <w:footerReference r:id="rId3" w:type="default"/>
      <w:pgSz w:w="16838" w:h="11906" w:orient="landscape"/>
      <w:pgMar w:top="1378" w:right="1440" w:bottom="1485" w:left="11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D7ED5"/>
    <w:rsid w:val="023F4A5C"/>
    <w:rsid w:val="30303BD8"/>
    <w:rsid w:val="4BC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2019-02-23T02:25:00Z</dcterms:created>
  <dc:creator>Administrator</dc:creator>
  <cp:lastModifiedBy>氵氵氵</cp:lastModifiedBy>
  <dcterms:modified xsi:type="dcterms:W3CDTF">2019-02-26T03:35:01Z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