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4EEDF"/>
        <w:ind w:lef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4EEDF"/>
        </w:rPr>
        <w:t>新进医师按三类模式聘用与培养要求如下：</w:t>
      </w:r>
    </w:p>
    <w:p>
      <w:pPr>
        <w:pStyle w:val="2"/>
        <w:keepNext w:val="0"/>
        <w:keepLines w:val="0"/>
        <w:widowControl/>
        <w:suppressLineNumbers w:val="0"/>
        <w:shd w:val="clear" w:fill="F4EED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4EEDF"/>
        </w:rPr>
        <w:drawing>
          <wp:inline distT="0" distB="0" distL="114300" distR="114300">
            <wp:extent cx="5724525" cy="4295775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F2065"/>
    <w:rsid w:val="02A1500A"/>
    <w:rsid w:val="78CF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2019-02-27T06:32:00Z</dcterms:created>
  <dc:creator>ASUS</dc:creator>
  <cp:lastModifiedBy>xuran</cp:lastModifiedBy>
  <dcterms:modified xsi:type="dcterms:W3CDTF">2019-02-28T01:52:43Z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