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kern w:val="0"/>
          <w:sz w:val="30"/>
          <w:szCs w:val="3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kern w:val="0"/>
          <w:sz w:val="30"/>
          <w:szCs w:val="30"/>
          <w:shd w:val="clear" w:fill="FFFFFF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kern w:val="0"/>
          <w:sz w:val="44"/>
          <w:szCs w:val="44"/>
          <w:shd w:val="clear" w:fill="FFFFFF"/>
          <w:lang w:val="en-US" w:eastAsia="zh-CN" w:bidi="ar"/>
        </w:rPr>
        <w:t>理财事业部职责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1.根据全行战略发展规划制定理财业务发展规划，对理财业务实行集中统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一经营管理，负责全行理财业务的品牌建设和业务推广。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2.负责全行理财业务的制度建设，完善理财业务各项规章制度、业务操作流程。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3.负责理财产品的开发设计，牵头组织全行理财产品的发行。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4.结合全行理财投资风险策略，制定多元化资产组合配置方案，投资交易底层资产并寻找投资标的，并实施理财产品净值化管理。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5、整合全行各业务条线市场信息和客户资源，挖掘理财业务需求，为分支机构理财业务开展提供支持。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6.研究宏观经济形势和市场发展方向，进行行业分析、信用研究，为投资提供决策支持。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7.负责理财业务相关信息系统的业务需求、应用维护和优化完善。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8.根据资管新规、理财新规等监管政策，组织实施对理财产品的合规风险控制。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9.由派驻风险管理团队执行全行风险管理政策，组织实施理财业务全面风险管理。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10.负责向投资者和监管部门进行理财产品信息披露、统计报送。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11.负责理财业务合作机构准入及退出的管理。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12.负责组织开展条线财务预算、考核实施、部门综合事务处理及队伍建设，为理财业务开展提供所需的财务、人力和行政支撑。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13.行党委、董事会、高管层以及监管部门要求的其他职责。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C65CE"/>
    <w:rsid w:val="34935EF7"/>
    <w:rsid w:val="7D8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2019-02-27T06:16:00Z</dcterms:created>
  <dc:creator>Administrator</dc:creator>
  <cp:lastModifiedBy>Administrator</cp:lastModifiedBy>
  <dcterms:modified xsi:type="dcterms:W3CDTF">2019-02-27T06:24:24Z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