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65223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FF0000"/>
          <w:spacing w:val="0"/>
          <w:kern w:val="0"/>
          <w:sz w:val="36"/>
          <w:szCs w:val="36"/>
          <w:shd w:val="clear" w:fill="065223"/>
          <w:lang w:val="en-US" w:eastAsia="zh-CN" w:bidi="ar"/>
        </w:rPr>
        <w:t>岗位人员需求情况一览表</w:t>
      </w:r>
      <w:bookmarkStart w:id="0" w:name="_GoBack"/>
      <w:bookmarkEnd w:id="0"/>
    </w:p>
    <w:tbl>
      <w:tblPr>
        <w:tblStyle w:val="4"/>
        <w:tblW w:w="9180" w:type="dxa"/>
        <w:tblInd w:w="42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065223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850"/>
        <w:gridCol w:w="709"/>
        <w:gridCol w:w="1667"/>
        <w:gridCol w:w="2125"/>
        <w:gridCol w:w="1418"/>
        <w:gridCol w:w="11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6522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科室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需求人数</w:t>
            </w:r>
          </w:p>
        </w:tc>
        <w:tc>
          <w:tcPr>
            <w:tcW w:w="1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检验科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全日制硕士及以上学历并取得相应学位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临床检验诊断学专业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35周岁以下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本科需为医学检验专业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065223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急诊、呼吸内科、ICU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专科及以上学历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护理学专业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30周岁以下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06522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FF000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lang w:val="en-US" w:eastAsia="zh-CN" w:bidi="ar"/>
              </w:rPr>
              <w:t>取得规培合格证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65223"/>
        <w:spacing w:before="0" w:beforeAutospacing="0" w:after="30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1"/>
          <w:szCs w:val="21"/>
          <w:shd w:val="clear" w:fill="065223"/>
        </w:rPr>
        <w:t> </w:t>
      </w:r>
    </w:p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0316D"/>
    <w:rsid w:val="4D4F05C8"/>
    <w:rsid w:val="718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2019-02-22T06:10:00Z</dcterms:created>
  <dc:creator>Yan</dc:creator>
  <cp:lastModifiedBy>xuran</cp:lastModifiedBy>
  <dcterms:modified xsi:type="dcterms:W3CDTF">2019-02-25T03:52:58Z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