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6"/>
          <w:szCs w:val="36"/>
        </w:rPr>
      </w:pPr>
      <w:bookmarkStart w:id="0" w:name="_GoBack"/>
      <w:r>
        <w:rPr>
          <w:rFonts w:hint="eastAsia"/>
          <w:b/>
          <w:bCs/>
          <w:sz w:val="36"/>
          <w:szCs w:val="36"/>
          <w:lang w:val="en-US" w:eastAsia="zh-CN"/>
        </w:rPr>
        <w:t>10.</w:t>
      </w:r>
      <w:r>
        <w:rPr>
          <w:rFonts w:hint="eastAsia"/>
          <w:b/>
          <w:bCs/>
          <w:sz w:val="36"/>
          <w:szCs w:val="36"/>
          <w:lang w:eastAsia="zh-CN"/>
        </w:rPr>
        <w:t>长沙市</w:t>
      </w:r>
      <w:r>
        <w:rPr>
          <w:rFonts w:hint="eastAsia"/>
          <w:b/>
          <w:bCs/>
          <w:sz w:val="36"/>
          <w:szCs w:val="36"/>
        </w:rPr>
        <w:t>周南梅溪湖中学</w:t>
      </w:r>
    </w:p>
    <w:bookmarkEnd w:id="0"/>
    <w:p>
      <w:pPr>
        <w:adjustRightInd w:val="0"/>
        <w:snapToGrid w:val="0"/>
        <w:spacing w:line="360" w:lineRule="auto"/>
        <w:ind w:firstLine="420"/>
        <w:rPr>
          <w:rFonts w:hint="eastAsia"/>
          <w:b/>
          <w:bCs/>
        </w:rPr>
      </w:pPr>
    </w:p>
    <w:p>
      <w:pPr>
        <w:adjustRightInd w:val="0"/>
        <w:snapToGrid w:val="0"/>
        <w:spacing w:line="360" w:lineRule="auto"/>
        <w:ind w:firstLine="420"/>
        <w:rPr>
          <w:b/>
          <w:bCs/>
        </w:rPr>
      </w:pPr>
      <w:r>
        <w:rPr>
          <w:rFonts w:hint="eastAsia"/>
          <w:b/>
          <w:bCs/>
        </w:rPr>
        <w:t>一、具体做法</w:t>
      </w:r>
    </w:p>
    <w:p>
      <w:pPr>
        <w:adjustRightInd w:val="0"/>
        <w:snapToGrid w:val="0"/>
        <w:spacing w:line="360" w:lineRule="auto"/>
        <w:ind w:firstLine="420"/>
        <w:rPr>
          <w:rFonts w:hint="eastAsia" w:eastAsia="宋体"/>
          <w:u w:val="none"/>
          <w:lang w:eastAsia="zh-CN"/>
        </w:rPr>
      </w:pPr>
      <w:r>
        <w:rPr>
          <w:rFonts w:hint="eastAsia"/>
          <w:u w:val="none"/>
        </w:rPr>
        <w:t>1、</w:t>
      </w:r>
      <w:r>
        <w:rPr>
          <w:rFonts w:hint="eastAsia"/>
          <w:color w:val="auto"/>
          <w:u w:val="none"/>
        </w:rPr>
        <w:t>当招聘岗位的报名人数</w:t>
      </w:r>
      <w:r>
        <w:rPr>
          <w:rFonts w:hint="eastAsia"/>
          <w:color w:val="auto"/>
          <w:u w:val="none"/>
          <w:lang w:eastAsia="zh-CN"/>
        </w:rPr>
        <w:t>与招聘岗位数的比例不高于</w:t>
      </w:r>
      <w:r>
        <w:rPr>
          <w:rFonts w:hint="eastAsia"/>
          <w:color w:val="auto"/>
          <w:u w:val="none"/>
          <w:lang w:val="en-US" w:eastAsia="zh-CN"/>
        </w:rPr>
        <w:t>15:1</w:t>
      </w:r>
      <w:r>
        <w:rPr>
          <w:rFonts w:hint="eastAsia"/>
          <w:u w:val="none"/>
        </w:rPr>
        <w:t>时，体育岗位的初试由面试和技能展示组成，其他岗位的初试由面试和片段教学组成</w:t>
      </w:r>
      <w:r>
        <w:rPr>
          <w:rFonts w:hint="eastAsia"/>
          <w:u w:val="none"/>
          <w:lang w:eastAsia="zh-CN"/>
        </w:rPr>
        <w:t>。</w:t>
      </w:r>
      <w:r>
        <w:rPr>
          <w:rFonts w:hint="eastAsia"/>
          <w:u w:val="none"/>
        </w:rPr>
        <w:t>面试时长为</w:t>
      </w:r>
      <w:r>
        <w:rPr>
          <w:rFonts w:hint="eastAsia"/>
          <w:u w:val="none"/>
          <w:lang w:val="en-US" w:eastAsia="zh-CN"/>
        </w:rPr>
        <w:t>3</w:t>
      </w:r>
      <w:r>
        <w:rPr>
          <w:rFonts w:hint="eastAsia"/>
          <w:u w:val="none"/>
        </w:rPr>
        <w:t>分钟，片段教学</w:t>
      </w:r>
      <w:r>
        <w:rPr>
          <w:rFonts w:hint="eastAsia"/>
          <w:u w:val="none"/>
          <w:lang w:eastAsia="zh-CN"/>
        </w:rPr>
        <w:t>（</w:t>
      </w:r>
      <w:r>
        <w:rPr>
          <w:rFonts w:hint="eastAsia"/>
          <w:u w:val="none"/>
        </w:rPr>
        <w:t>准备时长</w:t>
      </w:r>
      <w:r>
        <w:rPr>
          <w:rFonts w:hint="eastAsia"/>
          <w:u w:val="none"/>
          <w:lang w:val="en-US" w:eastAsia="zh-CN"/>
        </w:rPr>
        <w:t>3</w:t>
      </w:r>
      <w:r>
        <w:rPr>
          <w:rFonts w:hint="eastAsia"/>
          <w:u w:val="none"/>
        </w:rPr>
        <w:t>0分钟</w:t>
      </w:r>
      <w:r>
        <w:rPr>
          <w:rFonts w:hint="eastAsia"/>
          <w:u w:val="none"/>
          <w:lang w:eastAsia="zh-CN"/>
        </w:rPr>
        <w:t>）、</w:t>
      </w:r>
      <w:r>
        <w:rPr>
          <w:rFonts w:hint="eastAsia"/>
          <w:u w:val="none"/>
        </w:rPr>
        <w:t>技能展示时长</w:t>
      </w:r>
      <w:r>
        <w:rPr>
          <w:rFonts w:hint="eastAsia"/>
          <w:u w:val="none"/>
          <w:lang w:val="en-US" w:eastAsia="zh-CN"/>
        </w:rPr>
        <w:t>均</w:t>
      </w:r>
      <w:r>
        <w:rPr>
          <w:rFonts w:hint="eastAsia"/>
          <w:u w:val="none"/>
        </w:rPr>
        <w:t>为8分钟</w:t>
      </w:r>
      <w:r>
        <w:rPr>
          <w:rFonts w:hint="eastAsia"/>
          <w:u w:val="none"/>
          <w:lang w:eastAsia="zh-CN"/>
        </w:rPr>
        <w:t>。</w:t>
      </w:r>
      <w:r>
        <w:rPr>
          <w:rFonts w:hint="eastAsia"/>
          <w:u w:val="none"/>
        </w:rPr>
        <w:t>满分均为100分，考生得分为所有评委评分中去掉一个最低分和一个最高分后的平均得分（四舍五入后保留两位小数，下同），每位考生的成绩通知书在其后两位考生结束后依次领取。面试</w:t>
      </w:r>
      <w:r>
        <w:rPr>
          <w:rFonts w:hint="eastAsia"/>
          <w:u w:val="none"/>
          <w:lang w:eastAsia="zh-CN"/>
        </w:rPr>
        <w:t>、</w:t>
      </w:r>
      <w:r>
        <w:rPr>
          <w:rFonts w:hint="eastAsia"/>
          <w:u w:val="none"/>
        </w:rPr>
        <w:t>片段教学</w:t>
      </w:r>
      <w:r>
        <w:rPr>
          <w:rFonts w:hint="eastAsia"/>
          <w:u w:val="none"/>
          <w:lang w:eastAsia="zh-CN"/>
        </w:rPr>
        <w:t>得分</w:t>
      </w:r>
      <w:r>
        <w:rPr>
          <w:rFonts w:hint="eastAsia"/>
          <w:u w:val="none"/>
        </w:rPr>
        <w:t>按2∶8的比例合成为初试成绩。初试成绩于当天在学校网站公布</w:t>
      </w:r>
      <w:r>
        <w:rPr>
          <w:rFonts w:hint="eastAsia"/>
          <w:u w:val="none"/>
          <w:lang w:eastAsia="zh-CN"/>
        </w:rPr>
        <w:t>。初试具体安排如下：</w:t>
      </w:r>
    </w:p>
    <w:tbl>
      <w:tblPr>
        <w:tblStyle w:val="4"/>
        <w:tblW w:w="7872" w:type="dxa"/>
        <w:jc w:val="center"/>
        <w:tblInd w:w="-19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8"/>
        <w:gridCol w:w="1450"/>
        <w:gridCol w:w="2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4318" w:type="dxa"/>
            <w:tcBorders>
              <w:right w:val="single" w:color="auto" w:sz="4" w:space="0"/>
            </w:tcBorders>
            <w:vAlign w:val="center"/>
          </w:tcPr>
          <w:p>
            <w:pPr>
              <w:jc w:val="center"/>
              <w:rPr>
                <w:rFonts w:ascii="宋体" w:hAnsi="宋体"/>
                <w:bCs/>
                <w:sz w:val="18"/>
                <w:szCs w:val="18"/>
              </w:rPr>
            </w:pPr>
            <w:r>
              <w:rPr>
                <w:rFonts w:hint="eastAsia" w:ascii="宋体" w:hAnsi="宋体"/>
                <w:bCs/>
                <w:sz w:val="18"/>
                <w:szCs w:val="18"/>
              </w:rPr>
              <w:t>初试日期</w:t>
            </w:r>
          </w:p>
        </w:tc>
        <w:tc>
          <w:tcPr>
            <w:tcW w:w="1450" w:type="dxa"/>
            <w:tcBorders>
              <w:left w:val="single" w:color="auto" w:sz="4" w:space="0"/>
              <w:right w:val="single" w:color="auto" w:sz="4" w:space="0"/>
            </w:tcBorders>
            <w:vAlign w:val="center"/>
          </w:tcPr>
          <w:p>
            <w:pPr>
              <w:jc w:val="center"/>
              <w:rPr>
                <w:rFonts w:ascii="宋体" w:hAnsi="宋体"/>
                <w:bCs/>
                <w:sz w:val="18"/>
                <w:szCs w:val="18"/>
              </w:rPr>
            </w:pPr>
            <w:r>
              <w:rPr>
                <w:rFonts w:hint="eastAsia" w:ascii="宋体" w:hAnsi="宋体"/>
                <w:bCs/>
                <w:sz w:val="18"/>
                <w:szCs w:val="18"/>
              </w:rPr>
              <w:t>集合时间</w:t>
            </w:r>
          </w:p>
        </w:tc>
        <w:tc>
          <w:tcPr>
            <w:tcW w:w="2104" w:type="dxa"/>
            <w:tcBorders>
              <w:left w:val="single" w:color="auto" w:sz="4" w:space="0"/>
            </w:tcBorders>
            <w:vAlign w:val="center"/>
          </w:tcPr>
          <w:p>
            <w:pPr>
              <w:jc w:val="center"/>
              <w:rPr>
                <w:rFonts w:ascii="宋体" w:hAnsi="宋体"/>
                <w:bCs/>
                <w:sz w:val="18"/>
                <w:szCs w:val="18"/>
              </w:rPr>
            </w:pPr>
            <w:r>
              <w:rPr>
                <w:rFonts w:hint="eastAsia" w:ascii="宋体" w:hAnsi="宋体"/>
                <w:bCs/>
                <w:sz w:val="18"/>
                <w:szCs w:val="18"/>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4318" w:type="dxa"/>
            <w:tcBorders>
              <w:right w:val="single" w:color="auto" w:sz="4" w:space="0"/>
            </w:tcBorders>
            <w:vAlign w:val="center"/>
          </w:tcPr>
          <w:p>
            <w:pPr>
              <w:jc w:val="center"/>
            </w:pPr>
            <w:r>
              <w:rPr>
                <w:rFonts w:hint="eastAsia"/>
              </w:rPr>
              <w:t>2019年</w:t>
            </w:r>
            <w:r>
              <w:t>3</w:t>
            </w:r>
            <w:r>
              <w:rPr>
                <w:rFonts w:hint="eastAsia"/>
              </w:rPr>
              <w:t>月</w:t>
            </w:r>
            <w:r>
              <w:t>9</w:t>
            </w:r>
            <w:r>
              <w:rPr>
                <w:rFonts w:hint="eastAsia"/>
              </w:rPr>
              <w:t>日（</w:t>
            </w:r>
            <w:r>
              <w:rPr>
                <w:rFonts w:hint="eastAsia"/>
                <w:lang w:eastAsia="zh-CN"/>
              </w:rPr>
              <w:t>星期</w:t>
            </w:r>
            <w:r>
              <w:rPr>
                <w:rFonts w:hint="eastAsia"/>
              </w:rPr>
              <w:t>六）</w:t>
            </w:r>
          </w:p>
        </w:tc>
        <w:tc>
          <w:tcPr>
            <w:tcW w:w="1450" w:type="dxa"/>
            <w:tcBorders>
              <w:left w:val="single" w:color="auto" w:sz="4" w:space="0"/>
              <w:right w:val="single" w:color="auto" w:sz="4" w:space="0"/>
            </w:tcBorders>
            <w:vAlign w:val="center"/>
          </w:tcPr>
          <w:p>
            <w:pPr>
              <w:jc w:val="center"/>
              <w:rPr>
                <w:rFonts w:ascii="宋体" w:hAnsi="宋体"/>
                <w:bCs/>
                <w:szCs w:val="21"/>
              </w:rPr>
            </w:pPr>
            <w:r>
              <w:rPr>
                <w:rFonts w:hint="eastAsia"/>
              </w:rPr>
              <w:t>上午8∶00</w:t>
            </w:r>
          </w:p>
        </w:tc>
        <w:tc>
          <w:tcPr>
            <w:tcW w:w="2104" w:type="dxa"/>
            <w:tcBorders>
              <w:left w:val="single" w:color="auto" w:sz="4" w:space="0"/>
            </w:tcBorders>
            <w:vAlign w:val="center"/>
          </w:tcPr>
          <w:p>
            <w:pPr>
              <w:jc w:val="center"/>
              <w:rPr>
                <w:rFonts w:ascii="宋体" w:hAnsi="宋体"/>
                <w:bCs/>
                <w:szCs w:val="21"/>
              </w:rPr>
            </w:pPr>
            <w:r>
              <w:rPr>
                <w:rFonts w:hint="eastAsia" w:ascii="宋体" w:hAnsi="宋体"/>
                <w:bCs/>
                <w:szCs w:val="21"/>
              </w:rPr>
              <w:t>笃行</w:t>
            </w:r>
            <w:r>
              <w:rPr>
                <w:rFonts w:ascii="宋体" w:hAnsi="宋体"/>
                <w:bCs/>
                <w:szCs w:val="21"/>
              </w:rPr>
              <w:t>报告厅</w:t>
            </w:r>
            <w:r>
              <w:rPr>
                <w:rFonts w:hint="eastAsia" w:ascii="宋体" w:hAnsi="宋体"/>
                <w:bCs/>
                <w:szCs w:val="21"/>
              </w:rPr>
              <w:t>2</w:t>
            </w:r>
          </w:p>
        </w:tc>
      </w:tr>
    </w:tbl>
    <w:p>
      <w:pPr>
        <w:widowControl/>
        <w:tabs>
          <w:tab w:val="left" w:pos="7920"/>
        </w:tabs>
        <w:adjustRightInd w:val="0"/>
        <w:snapToGrid w:val="0"/>
        <w:spacing w:line="360" w:lineRule="auto"/>
        <w:ind w:firstLine="420" w:firstLineChars="200"/>
        <w:jc w:val="left"/>
        <w:rPr>
          <w:rFonts w:hint="eastAsia"/>
        </w:rPr>
      </w:pPr>
    </w:p>
    <w:p>
      <w:pPr>
        <w:widowControl/>
        <w:tabs>
          <w:tab w:val="left" w:pos="7920"/>
        </w:tabs>
        <w:adjustRightInd w:val="0"/>
        <w:snapToGrid w:val="0"/>
        <w:spacing w:line="360" w:lineRule="auto"/>
        <w:ind w:firstLine="420" w:firstLineChars="200"/>
        <w:jc w:val="left"/>
        <w:rPr>
          <w:rFonts w:ascii="楷体" w:hAnsi="楷体" w:eastAsia="楷体"/>
          <w:kern w:val="0"/>
          <w:sz w:val="28"/>
          <w:szCs w:val="28"/>
          <w:u w:val="none"/>
        </w:rPr>
      </w:pPr>
      <w:r>
        <w:rPr>
          <w:rFonts w:hint="eastAsia"/>
          <w:u w:val="none"/>
        </w:rPr>
        <w:t>2、</w:t>
      </w:r>
      <w:r>
        <w:rPr>
          <w:rFonts w:hint="eastAsia"/>
          <w:color w:val="auto"/>
          <w:u w:val="none"/>
        </w:rPr>
        <w:t>当招聘岗位的报名人数</w:t>
      </w:r>
      <w:r>
        <w:rPr>
          <w:rFonts w:hint="eastAsia"/>
          <w:color w:val="auto"/>
          <w:u w:val="none"/>
          <w:lang w:eastAsia="zh-CN"/>
        </w:rPr>
        <w:t>与招聘岗位数的比例高于</w:t>
      </w:r>
      <w:r>
        <w:rPr>
          <w:rFonts w:hint="eastAsia"/>
          <w:color w:val="auto"/>
          <w:u w:val="none"/>
          <w:lang w:val="en-US" w:eastAsia="zh-CN"/>
        </w:rPr>
        <w:t>15:1</w:t>
      </w:r>
      <w:r>
        <w:rPr>
          <w:rFonts w:hint="eastAsia"/>
          <w:u w:val="none"/>
        </w:rPr>
        <w:t>时，则需先进行知识测验，具体安排如下：</w:t>
      </w:r>
    </w:p>
    <w:p>
      <w:pPr>
        <w:adjustRightInd w:val="0"/>
        <w:snapToGrid w:val="0"/>
        <w:spacing w:line="360" w:lineRule="auto"/>
        <w:ind w:firstLine="420"/>
        <w:rPr>
          <w:u w:val="none"/>
        </w:rPr>
      </w:pPr>
      <w:r>
        <w:rPr>
          <w:rFonts w:hint="eastAsia"/>
          <w:u w:val="none"/>
        </w:rPr>
        <w:t xml:space="preserve">(1)知识测验内容为专业知识，满分100分，时长 </w:t>
      </w:r>
      <w:r>
        <w:rPr>
          <w:u w:val="none"/>
        </w:rPr>
        <w:t>60</w:t>
      </w:r>
      <w:r>
        <w:rPr>
          <w:rFonts w:hint="eastAsia"/>
          <w:u w:val="none"/>
        </w:rPr>
        <w:t xml:space="preserve"> 分钟（语文科目为90分钟）。开考时间为2019年</w:t>
      </w:r>
      <w:r>
        <w:rPr>
          <w:u w:val="none"/>
        </w:rPr>
        <w:t>3</w:t>
      </w:r>
      <w:r>
        <w:rPr>
          <w:rFonts w:hint="eastAsia"/>
          <w:u w:val="none"/>
        </w:rPr>
        <w:t>月</w:t>
      </w:r>
      <w:r>
        <w:rPr>
          <w:u w:val="none"/>
        </w:rPr>
        <w:t>9</w:t>
      </w:r>
      <w:r>
        <w:rPr>
          <w:rFonts w:hint="eastAsia"/>
          <w:u w:val="none"/>
        </w:rPr>
        <w:t>日（周六）上午8∶30，测验地点设赏梅楼，考生在学校公示栏自行查看具体考场和座位号，知识测验时考生不得自带任何资料或电子产品进入考场。开考后15分钟不得进入考室。知识测验成绩在学校网站公布，对知识测验成绩有异议者于</w:t>
      </w:r>
      <w:r>
        <w:rPr>
          <w:u w:val="none"/>
        </w:rPr>
        <w:t>3</w:t>
      </w:r>
      <w:r>
        <w:rPr>
          <w:rFonts w:hint="eastAsia"/>
          <w:u w:val="none"/>
        </w:rPr>
        <w:t>月</w:t>
      </w:r>
      <w:r>
        <w:rPr>
          <w:u w:val="none"/>
        </w:rPr>
        <w:t>9</w:t>
      </w:r>
      <w:r>
        <w:rPr>
          <w:rFonts w:hint="eastAsia"/>
          <w:u w:val="none"/>
        </w:rPr>
        <w:t>日11∶00前到学校教务处提交核分申请，11∶30在学校网站公布核分</w:t>
      </w:r>
      <w:r>
        <w:rPr>
          <w:rFonts w:hint="eastAsia"/>
          <w:u w:val="none"/>
          <w:lang w:eastAsia="zh-CN"/>
        </w:rPr>
        <w:t>结果</w:t>
      </w:r>
      <w:r>
        <w:rPr>
          <w:rFonts w:hint="eastAsia"/>
          <w:u w:val="none"/>
        </w:rPr>
        <w:t>。</w:t>
      </w:r>
    </w:p>
    <w:p>
      <w:pPr>
        <w:adjustRightInd w:val="0"/>
        <w:snapToGrid w:val="0"/>
        <w:spacing w:line="360" w:lineRule="auto"/>
        <w:ind w:firstLine="420"/>
        <w:rPr>
          <w:rFonts w:hint="eastAsia" w:eastAsia="宋体"/>
          <w:u w:val="none"/>
          <w:lang w:val="en-US" w:eastAsia="zh-CN"/>
        </w:rPr>
      </w:pPr>
      <w:r>
        <w:rPr>
          <w:rFonts w:hint="eastAsia"/>
          <w:u w:val="none"/>
        </w:rPr>
        <w:t>(2)</w:t>
      </w:r>
      <w:r>
        <w:rPr>
          <w:rFonts w:hint="eastAsia" w:ascii="宋体" w:hAnsi="宋体" w:cs="宋体"/>
          <w:lang w:val="en-US" w:eastAsia="zh-CN"/>
        </w:rPr>
        <w:t>按知识测验成绩确定入围面试和片段教学（技能展示）人选</w:t>
      </w:r>
      <w:r>
        <w:rPr>
          <w:rFonts w:hint="eastAsia" w:ascii="宋体" w:hAnsi="宋体" w:cs="宋体"/>
        </w:rPr>
        <w:t>，</w:t>
      </w:r>
      <w:r>
        <w:rPr>
          <w:rFonts w:hint="eastAsia" w:ascii="宋体" w:hAnsi="宋体" w:eastAsia="宋体"/>
          <w:bCs/>
          <w:color w:val="000000"/>
        </w:rPr>
        <w:t>人数为</w:t>
      </w:r>
      <w:r>
        <w:rPr>
          <w:rFonts w:hint="eastAsia" w:ascii="宋体" w:hAnsi="宋体" w:eastAsia="宋体" w:cs="宋体"/>
          <w:color w:val="000000"/>
          <w:szCs w:val="21"/>
        </w:rPr>
        <w:t>招聘岗位计划数的10倍</w:t>
      </w:r>
      <w:r>
        <w:rPr>
          <w:rFonts w:hint="eastAsia" w:ascii="宋体" w:hAnsi="宋体" w:eastAsia="宋体"/>
          <w:color w:val="000000"/>
        </w:rPr>
        <w:t>。</w:t>
      </w:r>
      <w:r>
        <w:rPr>
          <w:rFonts w:hint="eastAsia"/>
          <w:b w:val="0"/>
          <w:bCs w:val="0"/>
          <w:color w:val="auto"/>
          <w:lang w:val="en-US" w:eastAsia="zh-CN"/>
        </w:rPr>
        <w:t>知识测验末位成绩相同者均进入初试。</w:t>
      </w:r>
      <w:r>
        <w:rPr>
          <w:rFonts w:hint="eastAsia"/>
          <w:u w:val="none"/>
        </w:rPr>
        <w:t>知识测验得分不</w:t>
      </w:r>
      <w:r>
        <w:rPr>
          <w:rFonts w:hint="eastAsia"/>
          <w:u w:val="none"/>
          <w:lang w:eastAsia="zh-CN"/>
        </w:rPr>
        <w:t>计</w:t>
      </w:r>
      <w:r>
        <w:rPr>
          <w:rFonts w:hint="eastAsia"/>
          <w:u w:val="none"/>
        </w:rPr>
        <w:t>入初试成绩。</w:t>
      </w:r>
      <w:r>
        <w:rPr>
          <w:rFonts w:hint="eastAsia"/>
          <w:u w:val="none"/>
          <w:lang w:val="en-US" w:eastAsia="zh-CN"/>
        </w:rPr>
        <w:t>入围名单12：00左右在学校网站公布，入围人员于3月9日13：00在笃行报告厅2集合。</w:t>
      </w:r>
    </w:p>
    <w:p>
      <w:pPr>
        <w:adjustRightInd w:val="0"/>
        <w:snapToGrid w:val="0"/>
        <w:spacing w:line="360" w:lineRule="auto"/>
        <w:ind w:firstLine="422" w:firstLineChars="200"/>
        <w:rPr>
          <w:rFonts w:hint="eastAsia"/>
          <w:b/>
          <w:bCs/>
        </w:rPr>
      </w:pPr>
      <w:r>
        <w:rPr>
          <w:rFonts w:hint="eastAsia"/>
          <w:b/>
          <w:bCs/>
        </w:rPr>
        <w:t>二、相关要求</w:t>
      </w:r>
    </w:p>
    <w:p>
      <w:pPr>
        <w:adjustRightInd w:val="0"/>
        <w:snapToGrid w:val="0"/>
        <w:spacing w:line="360" w:lineRule="auto"/>
        <w:ind w:firstLine="420" w:firstLineChars="200"/>
        <w:rPr>
          <w:rFonts w:hint="eastAsia"/>
          <w:bCs/>
          <w:u w:val="none"/>
        </w:rPr>
      </w:pPr>
      <w:r>
        <w:rPr>
          <w:rFonts w:hint="eastAsia"/>
          <w:lang w:val="en-US" w:eastAsia="zh-CN"/>
        </w:rPr>
        <w:t>1、</w:t>
      </w:r>
      <w:r>
        <w:rPr>
          <w:rFonts w:hint="eastAsia"/>
          <w:bCs/>
          <w:u w:val="none"/>
        </w:rPr>
        <w:t>直接考核岗位报考人员不参加初试。</w:t>
      </w:r>
    </w:p>
    <w:p>
      <w:pPr>
        <w:adjustRightInd w:val="0"/>
        <w:snapToGrid w:val="0"/>
        <w:spacing w:line="360" w:lineRule="auto"/>
        <w:ind w:firstLine="420" w:firstLineChars="200"/>
        <w:rPr>
          <w:rFonts w:hint="eastAsia"/>
        </w:rPr>
      </w:pPr>
      <w:r>
        <w:rPr>
          <w:rFonts w:hint="eastAsia"/>
          <w:bCs/>
          <w:u w:val="none"/>
          <w:lang w:val="en-US" w:eastAsia="zh-CN"/>
        </w:rPr>
        <w:t>2、</w:t>
      </w: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p>
    <w:p>
      <w:pPr>
        <w:adjustRightInd w:val="0"/>
        <w:snapToGrid w:val="0"/>
        <w:spacing w:line="360" w:lineRule="auto"/>
        <w:ind w:firstLine="422" w:firstLineChars="200"/>
        <w:rPr>
          <w:b/>
          <w:bCs/>
        </w:rPr>
      </w:pPr>
      <w:r>
        <w:rPr>
          <w:rFonts w:hint="eastAsia"/>
          <w:b/>
          <w:bCs/>
        </w:rPr>
        <w:t>三、联系方式</w:t>
      </w:r>
    </w:p>
    <w:p>
      <w:pPr>
        <w:adjustRightInd w:val="0"/>
        <w:snapToGrid w:val="0"/>
        <w:spacing w:line="360" w:lineRule="auto"/>
        <w:ind w:firstLine="420"/>
      </w:pPr>
      <w:r>
        <w:rPr>
          <w:rFonts w:hint="eastAsia"/>
        </w:rPr>
        <w:t>联系电话：0731—8989</w:t>
      </w:r>
      <w:r>
        <w:t>0</w:t>
      </w:r>
      <w:r>
        <w:rPr>
          <w:rFonts w:hint="eastAsia"/>
        </w:rPr>
        <w:t>777</w:t>
      </w:r>
    </w:p>
    <w:p>
      <w:pPr>
        <w:adjustRightInd w:val="0"/>
        <w:snapToGrid w:val="0"/>
        <w:spacing w:line="360" w:lineRule="auto"/>
        <w:ind w:firstLine="420"/>
      </w:pPr>
      <w:r>
        <w:rPr>
          <w:rFonts w:hint="eastAsia"/>
        </w:rPr>
        <w:t>学校地址：长沙市</w:t>
      </w:r>
      <w:r>
        <w:t>湘江新区梅溪湖国际新城映日路1188号</w:t>
      </w:r>
    </w:p>
    <w:p>
      <w:pPr>
        <w:adjustRightInd w:val="0"/>
        <w:snapToGrid w:val="0"/>
        <w:spacing w:line="360" w:lineRule="auto"/>
        <w:ind w:firstLine="420"/>
      </w:pPr>
      <w:r>
        <w:rPr>
          <w:rFonts w:hint="eastAsia"/>
        </w:rPr>
        <w:t>学校网址：</w:t>
      </w:r>
      <w:r>
        <w:fldChar w:fldCharType="begin"/>
      </w:r>
      <w:r>
        <w:instrText xml:space="preserve"> HYPERLINK "http://www.znmxh.com" </w:instrText>
      </w:r>
      <w:r>
        <w:fldChar w:fldCharType="separate"/>
      </w:r>
      <w:r>
        <w:rPr>
          <w:rStyle w:val="3"/>
        </w:rPr>
        <w:t>http://www.znmxh.com</w:t>
      </w:r>
      <w:r>
        <w:rPr>
          <w:rStyle w:val="3"/>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64900"/>
    <w:rsid w:val="1E264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2019-02-25T01:51:00Z</dcterms:created>
  <dc:creator>彭建宏</dc:creator>
  <cp:lastModifiedBy>彭建宏</cp:lastModifiedBy>
  <dcterms:modified xsi:type="dcterms:W3CDTF">2019-02-25T01:52:01Z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