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"/>
        <w:gridCol w:w="702"/>
        <w:gridCol w:w="30"/>
        <w:gridCol w:w="496"/>
        <w:gridCol w:w="30"/>
        <w:gridCol w:w="734"/>
        <w:gridCol w:w="30"/>
        <w:gridCol w:w="963"/>
        <w:gridCol w:w="30"/>
        <w:gridCol w:w="605"/>
        <w:gridCol w:w="30"/>
        <w:gridCol w:w="788"/>
        <w:gridCol w:w="30"/>
        <w:gridCol w:w="1185"/>
        <w:gridCol w:w="4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15" w:type="dxa"/>
        </w:trPr>
        <w:tc>
          <w:tcPr>
            <w:tcW w:w="65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464646"/>
                <w:spacing w:val="0"/>
                <w:sz w:val="36"/>
                <w:szCs w:val="36"/>
              </w:rPr>
              <w:t>2019年用人需求一览表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15" w:type="dxa"/>
        </w:trPr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华文仿宋" w:hAnsi="华文仿宋" w:eastAsia="华文仿宋" w:cs="华文仿宋"/>
                <w:b/>
                <w:i w:val="0"/>
                <w:caps w:val="0"/>
                <w:color w:val="464646"/>
                <w:spacing w:val="0"/>
                <w:sz w:val="19"/>
                <w:szCs w:val="19"/>
              </w:rPr>
              <w:t>科室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464646"/>
                <w:spacing w:val="0"/>
                <w:sz w:val="19"/>
                <w:szCs w:val="19"/>
              </w:rPr>
              <w:t>岗位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464646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464646"/>
                <w:spacing w:val="0"/>
                <w:sz w:val="19"/>
                <w:szCs w:val="19"/>
              </w:rPr>
              <w:t>是否应届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464646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464646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464646"/>
                <w:spacing w:val="0"/>
                <w:sz w:val="19"/>
                <w:szCs w:val="19"/>
              </w:rPr>
              <w:t>用工类型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华文仿宋" w:hAnsi="华文仿宋" w:eastAsia="华文仿宋" w:cs="华文仿宋"/>
                <w:b/>
                <w:i w:val="0"/>
                <w:caps w:val="0"/>
                <w:color w:val="464646"/>
                <w:spacing w:val="0"/>
                <w:sz w:val="19"/>
                <w:szCs w:val="19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医务处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医师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是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皮肤性病学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博研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进编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皮肤外科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医师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皮肤性病学、整形外科学、普通外科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硕研及以上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硕士专业技术/博士进编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整形外科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医师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是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整形外科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博研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进编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理疗科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B超诊断医师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影像医学与核医学（超声方向）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本科及以上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专业技术</w:t>
            </w:r>
          </w:p>
        </w:tc>
        <w:tc>
          <w:tcPr>
            <w:tcW w:w="5537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6"/>
                <w:szCs w:val="16"/>
              </w:rPr>
              <w:t>具有医师资格证书、医师执业证书及CDFI上岗证优先；硕士优先；有综合医院超声科/放射科工作经历者优先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CT诊断医师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影像医学与核医学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专业技术</w:t>
            </w:r>
          </w:p>
        </w:tc>
        <w:tc>
          <w:tcPr>
            <w:tcW w:w="5537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药剂科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临床药学室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是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临床药学或药学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专业技术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护理部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护士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是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护理学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进编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护士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是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护理学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专业技术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编辑室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编辑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皮肤性病学、生物医药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博研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进编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皮肤性病学、卫生统计学博士优先。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CET-6&gt;500分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信息管理处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图书馆/网络中心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6"/>
                <w:szCs w:val="16"/>
              </w:rPr>
              <w:t>信息技术与信息管理相关专业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专业技术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激光科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文案管理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6"/>
                <w:szCs w:val="16"/>
              </w:rPr>
              <w:t>卫生信息管理、病案管理等相关专业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专业技能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药物研究室（I期临床）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一期临床质控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医药相关专业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专业技术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有药物临床试验工作经验者优先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性病参比实验室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技术员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检验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专业技能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临床药理及化妆品检测中心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技术员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检验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本科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专业技能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行政职能科室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管理岗位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是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卫生事业管理/行政管理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专业技术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财务国资处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财务会计岗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财务会计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专业技术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财务国资处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财务收费岗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财务会计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专科及以上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专业技能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</w:trPr>
        <w:tc>
          <w:tcPr>
            <w:tcW w:w="8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中心实验室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研究助理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毕业三年以内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分子生物学及相关专业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硕研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研究助理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19"/>
                <w:szCs w:val="19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</w:rPr>
              <w:t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</w:rPr>
              <w:t>　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</w:rPr>
              <w:t>29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</w:rPr>
              <w:t>　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</w:rPr>
              <w:t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</w:rPr>
              <w:t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2"/>
                <w:szCs w:val="22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64646"/>
                <w:spacing w:val="0"/>
                <w:sz w:val="24"/>
                <w:szCs w:val="24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64646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772AB"/>
    <w:rsid w:val="32656BD0"/>
    <w:rsid w:val="63B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2019-02-21T01:06:00Z</dcterms:created>
  <dc:creator>Yan</dc:creator>
  <cp:lastModifiedBy>xuran</cp:lastModifiedBy>
  <dcterms:modified xsi:type="dcterms:W3CDTF">2019-02-22T01:55:14Z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