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9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  <w:bdr w:val="none" w:color="auto" w:sz="0" w:space="0"/>
          <w:shd w:val="clear" w:fill="FFFFFF"/>
        </w:rPr>
        <w:t>调整情况公告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5"/>
          <w:szCs w:val="15"/>
          <w:bdr w:val="none" w:color="auto" w:sz="0" w:space="0"/>
          <w:shd w:val="clear" w:fill="FFFFFF"/>
        </w:rPr>
        <w:drawing>
          <wp:inline distT="0" distB="0" distL="114300" distR="114300">
            <wp:extent cx="6143625" cy="2809875"/>
            <wp:effectExtent l="0" t="0" r="0" b="0"/>
            <wp:docPr id="1" name="图片 1" descr="QQ截图2019022013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220131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11565"/>
    <w:rsid w:val="1C611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2019-02-20T06:30:00Z</dcterms:created>
  <dc:creator>ASUS</dc:creator>
  <cp:lastModifiedBy>ASUS</cp:lastModifiedBy>
  <dcterms:modified xsi:type="dcterms:W3CDTF">2019-02-20T06:30:12Z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