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25" w:lineRule="atLeast"/>
        <w:ind w:left="0" w:right="0" w:firstLine="48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8F8F8"/>
        </w:rPr>
        <w:t>招聘原则</w:t>
      </w:r>
    </w:p>
    <w:tbl>
      <w:tblPr>
        <w:tblStyle w:val="5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180"/>
        <w:gridCol w:w="843"/>
        <w:gridCol w:w="1967"/>
        <w:gridCol w:w="1086"/>
        <w:gridCol w:w="2566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11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196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 历</w:t>
            </w:r>
          </w:p>
        </w:tc>
        <w:tc>
          <w:tcPr>
            <w:tcW w:w="108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256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其他条件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6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护理人员</w:t>
            </w:r>
          </w:p>
        </w:tc>
        <w:tc>
          <w:tcPr>
            <w:tcW w:w="11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全日制大专及以上学历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护理专业</w:t>
            </w:r>
          </w:p>
        </w:tc>
        <w:tc>
          <w:tcPr>
            <w:tcW w:w="2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取得护士资格证书；有普通高中毕业证书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会讲苗语、侗语者优先。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673C2"/>
    <w:rsid w:val="280673C2"/>
    <w:rsid w:val="41DD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2019-02-20T05:52:00Z</dcterms:created>
  <dc:creator>Yan</dc:creator>
  <cp:lastModifiedBy>xuran</cp:lastModifiedBy>
  <dcterms:modified xsi:type="dcterms:W3CDTF">2019-02-21T03:52:19Z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