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  <w:sectPr>
          <w:headerReference r:id="rId3" w:type="default"/>
          <w:pgSz w:w="11906" w:h="16838"/>
          <w:pgMar w:top="0" w:right="0" w:bottom="0" w:left="0" w:header="0" w:footer="0" w:gutter="0"/>
          <w:paperSrc/>
          <w:cols w:space="0" w:num="1"/>
          <w:rtlGutter w:val="0"/>
          <w:docGrid w:type="lines" w:linePitch="312" w:charSpace="0"/>
        </w:sect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341870" cy="10387965"/>
            <wp:effectExtent l="0" t="0" r="11430" b="13335"/>
            <wp:docPr id="9" name="图片 9" descr="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111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341870" cy="10387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416800" cy="10493375"/>
            <wp:effectExtent l="0" t="0" r="12700" b="3175"/>
            <wp:docPr id="10" name="图片 10" descr="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222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416800" cy="1049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0" w:right="0" w:bottom="0" w:left="0" w:header="0" w:footer="0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i/>
        <w:iCs/>
      </w:rPr>
    </w:pPr>
  </w:p>
  <w:p>
    <w:pPr>
      <w:pStyle w:val="3"/>
      <w:rPr>
        <w:i/>
        <w:i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7F1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ibm</dc:creator>
  <cp:lastModifiedBy>时常疯癫</cp:lastModifiedBy>
  <dcterms:modified xsi:type="dcterms:W3CDTF">2019-02-02T08:13:48Z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