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405" w:type="dxa"/>
        <w:jc w:val="center"/>
        <w:tblInd w:w="-44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5"/>
        <w:gridCol w:w="720"/>
        <w:gridCol w:w="840"/>
        <w:gridCol w:w="1440"/>
        <w:gridCol w:w="810"/>
        <w:gridCol w:w="750"/>
        <w:gridCol w:w="795"/>
        <w:gridCol w:w="1350"/>
        <w:gridCol w:w="20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jc w:val="center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招聘岗位</w:t>
            </w:r>
          </w:p>
        </w:tc>
        <w:tc>
          <w:tcPr>
            <w:tcW w:w="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</w:tc>
        <w:tc>
          <w:tcPr>
            <w:tcW w:w="8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招聘人数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7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年龄</w:t>
            </w:r>
          </w:p>
        </w:tc>
        <w:tc>
          <w:tcPr>
            <w:tcW w:w="13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其他要求</w:t>
            </w:r>
          </w:p>
        </w:tc>
        <w:tc>
          <w:tcPr>
            <w:tcW w:w="20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医生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临床医学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全日制大专及以上学历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≤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30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取得执业助理</w:t>
            </w:r>
            <w:r>
              <w:rPr>
                <w:rFonts w:hint="default" w:ascii="Calibri" w:hAnsi="Calibri" w:cs="Calibri"/>
                <w:sz w:val="21"/>
                <w:szCs w:val="21"/>
              </w:rPr>
              <w:t>医师资格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取得执业医师资格者优先，年龄放宽至35周岁以下。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护理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护理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全日制大专及以上学历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</w:rPr>
              <w:t>≤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</w:rPr>
              <w:t>通过护士执业资格考试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300" w:afterAutospacing="0"/>
        <w:ind w:right="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A22074"/>
    <w:rsid w:val="53431552"/>
    <w:rsid w:val="60A220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2019-02-01T06:13:00Z</dcterms:created>
  <dc:creator>天空</dc:creator>
  <cp:lastModifiedBy>xuran</cp:lastModifiedBy>
  <dcterms:modified xsi:type="dcterms:W3CDTF">2019-02-01T08:52:42Z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