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28"/>
          <w:szCs w:val="24"/>
        </w:rPr>
      </w:pPr>
      <w:r>
        <w:rPr>
          <w:rFonts w:hint="eastAsia" w:asciiTheme="minorEastAsia" w:hAnsiTheme="minorEastAsia"/>
          <w:b/>
          <w:sz w:val="28"/>
          <w:szCs w:val="24"/>
        </w:rPr>
        <w:t>香港大学深圳医院</w:t>
      </w:r>
    </w:p>
    <w:p>
      <w:pPr>
        <w:jc w:val="center"/>
        <w:rPr>
          <w:rFonts w:asciiTheme="minorEastAsia" w:hAnsiTheme="minorEastAsia"/>
          <w:b/>
          <w:sz w:val="28"/>
          <w:szCs w:val="24"/>
        </w:rPr>
      </w:pPr>
      <w:r>
        <w:rPr>
          <w:rFonts w:hint="eastAsia" w:asciiTheme="minorEastAsia" w:hAnsiTheme="minorEastAsia"/>
          <w:b/>
          <w:sz w:val="28"/>
          <w:szCs w:val="24"/>
        </w:rPr>
        <w:t>2019年住院医师规范化培训招生简介</w:t>
      </w:r>
    </w:p>
    <w:p>
      <w:pPr>
        <w:rPr>
          <w:rFonts w:asciiTheme="minorEastAsia" w:hAnsiTheme="minorEastAsia"/>
          <w:b/>
          <w:szCs w:val="21"/>
        </w:rPr>
      </w:pPr>
    </w:p>
    <w:p>
      <w:pPr>
        <w:widowControl/>
        <w:autoSpaceDE w:val="0"/>
        <w:adjustRightInd w:val="0"/>
        <w:snapToGrid w:val="0"/>
        <w:spacing w:line="360" w:lineRule="auto"/>
        <w:jc w:val="left"/>
        <w:rPr>
          <w:rFonts w:asciiTheme="majorEastAsia" w:hAnsiTheme="majorEastAsia" w:eastAsiaTheme="majorEastAsia" w:cstheme="majorEastAsia"/>
          <w:b/>
          <w:bCs/>
          <w:kern w:val="0"/>
          <w:sz w:val="24"/>
          <w:szCs w:val="24"/>
        </w:rPr>
      </w:pPr>
      <w:r>
        <w:rPr>
          <w:rFonts w:hint="eastAsia" w:asciiTheme="majorEastAsia" w:hAnsiTheme="majorEastAsia" w:eastAsiaTheme="majorEastAsia" w:cstheme="majorEastAsia"/>
          <w:b/>
          <w:bCs/>
          <w:kern w:val="0"/>
          <w:sz w:val="24"/>
          <w:szCs w:val="24"/>
        </w:rPr>
        <w:t>【医院概况】</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香港大学深圳医院是集医疗、教学、科研于一体的大型三级甲等综合性公立医院，也是香港大学附属医院。医院由深圳市政府全额投资兴建，总投资约40亿元，并引入香港大学的管理团队进行管理。医院位于深圳市中心区美丽的海滨红树湾畔，占地面积19.2万平方米，总建筑面积36.7万平方米。医院现设计床位2000张，设计日均门诊量8000-10000人次。二期建设将增加床位1000张，届时医院总床位数将达到3000张。</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医院于2012年7月1日起试运营，依托香港大学引进与国际接轨的医院管理经验和医疗技术。同时，作为深圳市公立医院改革试点单位，医院通过不断改革创新，为市民提供优质的医疗服务，为国家公立医院改革提供经验。医院以深港合作为契机，借助国际化的诊疗模式和香港专家的技术力量，全面引进香港大学国际一流水平的优势学科，优先打造“六大”诊疗中心，包括生殖医学及产前诊断中心、肿瘤综合治疗中心、心血管治疗中心、骨科与创伤中心、器官移植中心、感染性疾病综合诊疗中心。为满足市民及外籍人士对多元化医疗服务的需求，医院设立国际医疗中心，提供具有国际先进水平，注重人文关怀的国际化高端医疗保健服务。 </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医院于2015年9月通过澳大利亚医疗服务标准委员会（ACHS）全机构认证，2017年11月正式成为国家三级甲等综合医院。是</w:t>
      </w:r>
      <w:r>
        <w:rPr>
          <w:rFonts w:hint="eastAsia" w:asciiTheme="minorEastAsia" w:hAnsiTheme="minorEastAsia"/>
          <w:b/>
          <w:sz w:val="24"/>
          <w:szCs w:val="24"/>
        </w:rPr>
        <w:t>国内首家通过ACHS认证和三甲双认证的医院。</w:t>
      </w:r>
      <w:r>
        <w:rPr>
          <w:rFonts w:hint="eastAsia" w:asciiTheme="minorEastAsia" w:hAnsiTheme="minorEastAsia"/>
          <w:sz w:val="24"/>
          <w:szCs w:val="24"/>
        </w:rPr>
        <w:t>2018年6月，</w:t>
      </w:r>
      <w:r>
        <w:rPr>
          <w:rFonts w:hint="eastAsia" w:asciiTheme="minorEastAsia" w:hAnsiTheme="minorEastAsia"/>
          <w:b/>
          <w:sz w:val="24"/>
          <w:szCs w:val="24"/>
        </w:rPr>
        <w:t>医院成功入选广东省高水平医院建设“登峰计划”培育单位，将全力打造集“医、教、研、管”为一体的四个粤港澳大湾区国际化中心，包括医疗中心、医学人才培养中心、医学科技创新中心和医院管理创新中心。</w:t>
      </w:r>
      <w:r>
        <w:rPr>
          <w:rFonts w:hint="eastAsia" w:asciiTheme="minorEastAsia" w:hAnsiTheme="minorEastAsia"/>
          <w:sz w:val="24"/>
          <w:szCs w:val="24"/>
        </w:rPr>
        <w:t>未来医院的愿景不仅是发展成为“国内一流、国际知名”的集医、教、研于一体的现代化、数字化、综合性公立医院，更将成为国际顶尖的教学医院和医学院，为国家培养医疗人才。</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 截止2018年，医院已获得6个深圳市“医疗卫生三名工程”项目，分别由肝胆胰外科、临床肿瘤中心、生殖医学中心、呼吸内科、骨科和乳腺外科这六个科室承担项目，团队均引进了国际上相关领域的顶尖医疗团队以提升临床诊疗，培养医疗人才，提升教学和科研水平。</w:t>
      </w:r>
    </w:p>
    <w:p>
      <w:pPr>
        <w:spacing w:line="360" w:lineRule="auto"/>
        <w:ind w:firstLine="482" w:firstLineChars="200"/>
        <w:rPr>
          <w:rFonts w:asciiTheme="minorEastAsia" w:hAnsiTheme="minorEastAsia"/>
          <w:sz w:val="24"/>
          <w:szCs w:val="24"/>
        </w:rPr>
      </w:pPr>
      <w:r>
        <w:rPr>
          <w:rFonts w:hint="eastAsia" w:asciiTheme="minorEastAsia" w:hAnsiTheme="minorEastAsia"/>
          <w:b/>
          <w:bCs/>
          <w:sz w:val="24"/>
          <w:szCs w:val="24"/>
        </w:rPr>
        <w:t>肝胆胰外科</w:t>
      </w:r>
      <w:r>
        <w:rPr>
          <w:rFonts w:hint="eastAsia" w:asciiTheme="minorEastAsia" w:hAnsiTheme="minorEastAsia"/>
          <w:sz w:val="24"/>
          <w:szCs w:val="24"/>
        </w:rPr>
        <w:t>借助香港大学团队在活体肝脏移植领域的成功经验及技术，在深圳开展成人及儿童活体肝脏移植，打造深圳乃至华南地区成人及儿童活体肝脏移植治疗中心。团队由院长卢宠茂教授亲自带领，成员还包括</w:t>
      </w:r>
      <w:r>
        <w:rPr>
          <w:rFonts w:asciiTheme="minorEastAsia" w:hAnsiTheme="minorEastAsia"/>
          <w:sz w:val="24"/>
          <w:szCs w:val="24"/>
        </w:rPr>
        <w:t>中国工程院院士、香港大学微生物学系袁国勇教授</w:t>
      </w:r>
      <w:r>
        <w:rPr>
          <w:rFonts w:hint="eastAsia" w:asciiTheme="minorEastAsia" w:hAnsiTheme="minorEastAsia"/>
          <w:sz w:val="24"/>
          <w:szCs w:val="24"/>
        </w:rPr>
        <w:t>；</w:t>
      </w:r>
      <w:r>
        <w:rPr>
          <w:rFonts w:asciiTheme="minorEastAsia" w:hAnsiTheme="minorEastAsia"/>
          <w:sz w:val="24"/>
          <w:szCs w:val="24"/>
        </w:rPr>
        <w:t>美国加州大学医学院肝移植中心医学主任Francis Yao教授等</w:t>
      </w:r>
      <w:r>
        <w:rPr>
          <w:rFonts w:hint="eastAsia" w:asciiTheme="minorEastAsia" w:hAnsiTheme="minorEastAsia"/>
          <w:sz w:val="24"/>
          <w:szCs w:val="24"/>
        </w:rPr>
        <w:t>。</w:t>
      </w:r>
      <w:r>
        <w:rPr>
          <w:rFonts w:asciiTheme="minorEastAsia" w:hAnsiTheme="minorEastAsia"/>
          <w:sz w:val="24"/>
          <w:szCs w:val="24"/>
        </w:rPr>
        <w:t>卢宠茂教授是国际知名的肝胆外科及肝移植专家，</w:t>
      </w:r>
      <w:r>
        <w:rPr>
          <w:rFonts w:hint="eastAsia" w:asciiTheme="minorEastAsia" w:hAnsiTheme="minorEastAsia"/>
          <w:sz w:val="24"/>
          <w:szCs w:val="24"/>
        </w:rPr>
        <w:t>曾带领团队</w:t>
      </w:r>
      <w:r>
        <w:rPr>
          <w:rFonts w:asciiTheme="minorEastAsia" w:hAnsiTheme="minorEastAsia"/>
          <w:sz w:val="24"/>
          <w:szCs w:val="24"/>
        </w:rPr>
        <w:t>成功实施世界首例成人肝右叶移植</w:t>
      </w:r>
      <w:r>
        <w:rPr>
          <w:rFonts w:hint="eastAsia" w:asciiTheme="minorEastAsia" w:hAnsiTheme="minorEastAsia"/>
          <w:sz w:val="24"/>
          <w:szCs w:val="24"/>
        </w:rPr>
        <w:t>，</w:t>
      </w:r>
      <w:r>
        <w:rPr>
          <w:rFonts w:asciiTheme="minorEastAsia" w:hAnsiTheme="minorEastAsia"/>
          <w:sz w:val="24"/>
          <w:szCs w:val="24"/>
        </w:rPr>
        <w:t>在肝移植领域引起重大革新</w:t>
      </w:r>
      <w:r>
        <w:rPr>
          <w:rFonts w:hint="eastAsia" w:asciiTheme="minorEastAsia" w:hAnsiTheme="minorEastAsia"/>
          <w:sz w:val="24"/>
          <w:szCs w:val="24"/>
        </w:rPr>
        <w:t>。</w:t>
      </w:r>
      <w:r>
        <w:rPr>
          <w:rFonts w:asciiTheme="minorEastAsia" w:hAnsiTheme="minorEastAsia"/>
          <w:sz w:val="24"/>
          <w:szCs w:val="24"/>
        </w:rPr>
        <w:t>2010年-2011年，卢教授担任国际肝脏移植学会主席，是该学会首位当选主席的亚洲人</w:t>
      </w:r>
      <w:r>
        <w:rPr>
          <w:rFonts w:hint="eastAsia" w:asciiTheme="minorEastAsia" w:hAnsiTheme="minorEastAsia"/>
          <w:sz w:val="24"/>
          <w:szCs w:val="24"/>
        </w:rPr>
        <w:t>。卢教授亦</w:t>
      </w:r>
      <w:r>
        <w:rPr>
          <w:rFonts w:asciiTheme="minorEastAsia" w:hAnsiTheme="minorEastAsia"/>
          <w:sz w:val="24"/>
          <w:szCs w:val="24"/>
        </w:rPr>
        <w:t>是香港外科学会副主席和香港移植学会主席</w:t>
      </w:r>
      <w:r>
        <w:rPr>
          <w:rFonts w:hint="eastAsia" w:asciiTheme="minorEastAsia" w:hAnsiTheme="minorEastAsia"/>
          <w:sz w:val="24"/>
          <w:szCs w:val="24"/>
        </w:rPr>
        <w:t>，</w:t>
      </w:r>
      <w:r>
        <w:rPr>
          <w:rFonts w:asciiTheme="minorEastAsia" w:hAnsiTheme="minorEastAsia"/>
          <w:sz w:val="24"/>
          <w:szCs w:val="24"/>
        </w:rPr>
        <w:t>香港政府</w:t>
      </w:r>
      <w:r>
        <w:rPr>
          <w:rFonts w:hint="eastAsia" w:asciiTheme="minorEastAsia" w:hAnsiTheme="minorEastAsia"/>
          <w:sz w:val="24"/>
          <w:szCs w:val="24"/>
        </w:rPr>
        <w:t>曾</w:t>
      </w:r>
      <w:r>
        <w:rPr>
          <w:rFonts w:asciiTheme="minorEastAsia" w:hAnsiTheme="minorEastAsia"/>
          <w:sz w:val="24"/>
          <w:szCs w:val="24"/>
        </w:rPr>
        <w:t>于2012年委任他为太平绅士, 2016年授予他铜紫荆星章</w:t>
      </w:r>
      <w:r>
        <w:rPr>
          <w:rFonts w:hint="eastAsia" w:asciiTheme="minorEastAsia" w:hAnsiTheme="minorEastAsia"/>
          <w:sz w:val="24"/>
          <w:szCs w:val="24"/>
        </w:rPr>
        <w:t>，以</w:t>
      </w:r>
      <w:r>
        <w:rPr>
          <w:rFonts w:asciiTheme="minorEastAsia" w:hAnsiTheme="minorEastAsia"/>
          <w:sz w:val="24"/>
          <w:szCs w:val="24"/>
        </w:rPr>
        <w:t>表彰</w:t>
      </w:r>
      <w:r>
        <w:rPr>
          <w:rFonts w:hint="eastAsia" w:asciiTheme="minorEastAsia" w:hAnsiTheme="minorEastAsia"/>
          <w:sz w:val="24"/>
          <w:szCs w:val="24"/>
        </w:rPr>
        <w:t>其</w:t>
      </w:r>
      <w:r>
        <w:rPr>
          <w:rFonts w:asciiTheme="minorEastAsia" w:hAnsiTheme="minorEastAsia"/>
          <w:sz w:val="24"/>
          <w:szCs w:val="24"/>
        </w:rPr>
        <w:t>重大贡献。</w:t>
      </w:r>
    </w:p>
    <w:p>
      <w:pPr>
        <w:spacing w:line="360" w:lineRule="auto"/>
        <w:ind w:firstLine="482" w:firstLineChars="200"/>
        <w:rPr>
          <w:rFonts w:asciiTheme="minorEastAsia" w:hAnsiTheme="minorEastAsia"/>
          <w:sz w:val="24"/>
          <w:szCs w:val="24"/>
        </w:rPr>
      </w:pPr>
      <w:r>
        <w:rPr>
          <w:rFonts w:hint="eastAsia" w:asciiTheme="minorEastAsia" w:hAnsiTheme="minorEastAsia"/>
          <w:b/>
          <w:bCs/>
          <w:sz w:val="24"/>
          <w:szCs w:val="24"/>
        </w:rPr>
        <w:t>临床肿瘤中心</w:t>
      </w:r>
      <w:r>
        <w:rPr>
          <w:rFonts w:hint="eastAsia" w:asciiTheme="minorEastAsia" w:hAnsiTheme="minorEastAsia"/>
          <w:sz w:val="24"/>
          <w:szCs w:val="24"/>
        </w:rPr>
        <w:t>引进加拿大多伦多大学玛格莉特癌症中心团队，这是北美单体设施最大的放射治疗中心，学术排名世界第2。团队学术带头人Brian O’Sullivan 教授是国际知名的放射肿瘤学家、头颈部肿瘤和肉瘤专家。临床肿瘤中心主管李咏梅教授也是国际知名的鼻咽癌治疗领域的专家。</w:t>
      </w:r>
    </w:p>
    <w:p>
      <w:pPr>
        <w:spacing w:line="360" w:lineRule="auto"/>
        <w:ind w:firstLine="482" w:firstLineChars="200"/>
        <w:rPr>
          <w:rFonts w:asciiTheme="minorEastAsia" w:hAnsiTheme="minorEastAsia"/>
          <w:sz w:val="24"/>
          <w:szCs w:val="24"/>
        </w:rPr>
      </w:pPr>
      <w:r>
        <w:rPr>
          <w:rFonts w:hint="eastAsia" w:asciiTheme="minorEastAsia" w:hAnsiTheme="minorEastAsia"/>
          <w:b/>
          <w:bCs/>
          <w:sz w:val="24"/>
          <w:szCs w:val="24"/>
        </w:rPr>
        <w:t>生殖医学中心</w:t>
      </w:r>
      <w:r>
        <w:rPr>
          <w:rFonts w:hint="eastAsia" w:asciiTheme="minorEastAsia" w:hAnsiTheme="minorEastAsia"/>
          <w:sz w:val="24"/>
          <w:szCs w:val="24"/>
        </w:rPr>
        <w:t>引进“瑞典卡罗林斯卡研究院 Kristina Gemzell-Danielsson 教授生殖医学团队”，学术带头人Kristina Gemzell-Danielsson 教授，是诺贝尔生理学或医学奖评委之一，也是卡罗林斯卡大学医院 (Karolinska University Hospital)妇产科高级顾问。</w:t>
      </w:r>
    </w:p>
    <w:p>
      <w:pPr>
        <w:spacing w:line="360" w:lineRule="auto"/>
        <w:ind w:firstLine="482" w:firstLineChars="200"/>
        <w:rPr>
          <w:rFonts w:asciiTheme="minorEastAsia" w:hAnsiTheme="minorEastAsia"/>
          <w:sz w:val="24"/>
          <w:szCs w:val="24"/>
        </w:rPr>
      </w:pPr>
      <w:r>
        <w:rPr>
          <w:rFonts w:hint="eastAsia" w:asciiTheme="minorEastAsia" w:hAnsiTheme="minorEastAsia"/>
          <w:b/>
          <w:bCs/>
          <w:sz w:val="24"/>
          <w:szCs w:val="24"/>
        </w:rPr>
        <w:t>呼吸内科</w:t>
      </w:r>
      <w:r>
        <w:rPr>
          <w:rFonts w:hint="eastAsia" w:asciiTheme="minorEastAsia" w:hAnsiTheme="minorEastAsia"/>
          <w:sz w:val="24"/>
          <w:szCs w:val="24"/>
        </w:rPr>
        <w:t>引进英国伦敦帝国理工学院Fan Chung教授整合性气道疾病团队，学术带头人Fan Chung教授是英国国家心肺研究所实验研究医学主任。该研究所是享誉全球的最大的心肺医学研究部门之一。</w:t>
      </w:r>
    </w:p>
    <w:p>
      <w:pPr>
        <w:spacing w:line="360" w:lineRule="auto"/>
        <w:ind w:firstLine="482" w:firstLineChars="200"/>
        <w:rPr>
          <w:rFonts w:asciiTheme="minorEastAsia" w:hAnsiTheme="minorEastAsia"/>
          <w:sz w:val="24"/>
          <w:szCs w:val="24"/>
        </w:rPr>
      </w:pPr>
      <w:r>
        <w:rPr>
          <w:rFonts w:hint="eastAsia" w:asciiTheme="minorEastAsia" w:hAnsiTheme="minorEastAsia"/>
          <w:b/>
          <w:bCs/>
          <w:sz w:val="24"/>
          <w:szCs w:val="24"/>
        </w:rPr>
        <w:t>骨科</w:t>
      </w:r>
      <w:r>
        <w:rPr>
          <w:rFonts w:hint="eastAsia" w:asciiTheme="minorEastAsia" w:hAnsiTheme="minorEastAsia"/>
          <w:sz w:val="24"/>
          <w:szCs w:val="24"/>
        </w:rPr>
        <w:t>引进香港玛丽医院张文智教授脊柱性病变治疗团队，学术带头人张文智教授是脊柱外科全球最高学术机构—国际脊柱侧凸研究学会前任主席，也是该学会迄今为止唯一的一位华人主席。张教授也是香港玛丽医院矫形及创伤外科学系主任。该学系在国际脊柱疾病治疗领域享有盛誉，累计发表国际SCI文章超过500篇。</w:t>
      </w:r>
    </w:p>
    <w:p>
      <w:pPr>
        <w:spacing w:line="360" w:lineRule="auto"/>
        <w:ind w:firstLine="482" w:firstLineChars="200"/>
        <w:rPr>
          <w:rFonts w:asciiTheme="minorEastAsia" w:hAnsiTheme="minorEastAsia"/>
          <w:sz w:val="24"/>
          <w:szCs w:val="24"/>
        </w:rPr>
      </w:pPr>
      <w:r>
        <w:rPr>
          <w:rFonts w:hint="eastAsia" w:asciiTheme="minorEastAsia" w:hAnsiTheme="minorEastAsia"/>
          <w:b/>
          <w:bCs/>
          <w:sz w:val="24"/>
          <w:szCs w:val="24"/>
        </w:rPr>
        <w:t>乳腺外科</w:t>
      </w:r>
      <w:r>
        <w:rPr>
          <w:rFonts w:hint="eastAsia" w:asciiTheme="minorEastAsia" w:hAnsiTheme="minorEastAsia"/>
          <w:sz w:val="24"/>
          <w:szCs w:val="24"/>
        </w:rPr>
        <w:t>引进英国爱丁堡大学乳腺中心MichaelDixon教授乳癌及乳腺病尖端治疗团队。2008年6月5日，英国政府依托于Dixon教授乳腺中心，设立了爱丁堡Breakthrough 乳腺癌世界级研究中心，也是英国最大的乳腺癌诊疗中心。英国爱丁堡肿瘤中心是享誉全球的肿瘤医学研究部门之一，拥有领先世界的学术基础，一流的设备、教学及国际合作资源。</w:t>
      </w:r>
    </w:p>
    <w:p>
      <w:pPr>
        <w:rPr>
          <w:rFonts w:asciiTheme="minorEastAsia" w:hAnsiTheme="minorEastAsia"/>
          <w:b/>
          <w:szCs w:val="21"/>
        </w:rPr>
      </w:pPr>
    </w:p>
    <w:p>
      <w:pPr>
        <w:rPr>
          <w:rFonts w:cs="FangSong_GB2312" w:asciiTheme="minorEastAsia" w:hAnsiTheme="minorEastAsia"/>
          <w:b/>
          <w:sz w:val="24"/>
          <w:szCs w:val="24"/>
        </w:rPr>
      </w:pPr>
      <w:r>
        <w:rPr>
          <w:rFonts w:hint="eastAsia" w:cs="FangSong_GB2312" w:asciiTheme="minorEastAsia" w:hAnsiTheme="minorEastAsia"/>
          <w:b/>
          <w:sz w:val="24"/>
          <w:szCs w:val="24"/>
        </w:rPr>
        <w:t>【培训资源】</w:t>
      </w:r>
    </w:p>
    <w:p>
      <w:pPr>
        <w:spacing w:line="360" w:lineRule="auto"/>
        <w:ind w:firstLine="480" w:firstLineChars="200"/>
        <w:rPr>
          <w:rFonts w:cs="FangSong_GB2312" w:asciiTheme="minorEastAsia" w:hAnsiTheme="minorEastAsia"/>
          <w:sz w:val="24"/>
          <w:szCs w:val="24"/>
        </w:rPr>
      </w:pPr>
      <w:r>
        <w:rPr>
          <w:rFonts w:cs="FangSong_GB2312" w:asciiTheme="minorEastAsia" w:hAnsiTheme="minorEastAsia"/>
          <w:sz w:val="24"/>
          <w:szCs w:val="24"/>
        </w:rPr>
        <w:t>自开业以来，医院积极借鉴香港</w:t>
      </w:r>
      <w:r>
        <w:rPr>
          <w:rFonts w:hint="eastAsia" w:cs="FangSong_GB2312" w:asciiTheme="minorEastAsia" w:hAnsiTheme="minorEastAsia"/>
          <w:sz w:val="24"/>
          <w:szCs w:val="24"/>
        </w:rPr>
        <w:t>和</w:t>
      </w:r>
      <w:r>
        <w:rPr>
          <w:rFonts w:cs="FangSong_GB2312" w:asciiTheme="minorEastAsia" w:hAnsiTheme="minorEastAsia"/>
          <w:sz w:val="24"/>
          <w:szCs w:val="24"/>
        </w:rPr>
        <w:t>国际经验，在“办医、管医、行医、就医”四个领域进行全新探索，着力推动多项改革，取得了一定成绩。</w:t>
      </w:r>
      <w:r>
        <w:rPr>
          <w:rFonts w:hint="eastAsia" w:cs="FangSong_GB2312" w:asciiTheme="minorEastAsia" w:hAnsiTheme="minorEastAsia"/>
          <w:sz w:val="24"/>
          <w:szCs w:val="24"/>
        </w:rPr>
        <w:t>同时，作为深港合作的试验田，医院希望将香港大学医学院130年的沉淀、香港医学专科学院25年的积累带到内地，借助港大深圳医院这一平台，为内地医学人才培养带来创新理念，为内地住院医师规范化培训提供有益借鉴。</w:t>
      </w:r>
    </w:p>
    <w:p>
      <w:pPr>
        <w:spacing w:line="360" w:lineRule="auto"/>
        <w:ind w:firstLine="482" w:firstLineChars="200"/>
        <w:rPr>
          <w:rFonts w:cs="FangSong_GB2312" w:asciiTheme="minorEastAsia" w:hAnsiTheme="minorEastAsia"/>
          <w:sz w:val="24"/>
          <w:szCs w:val="24"/>
        </w:rPr>
      </w:pPr>
      <w:r>
        <w:rPr>
          <w:rFonts w:hint="eastAsia" w:cs="FangSong_GB2312" w:asciiTheme="minorEastAsia" w:hAnsiTheme="minorEastAsia"/>
          <w:b/>
          <w:sz w:val="24"/>
          <w:szCs w:val="24"/>
        </w:rPr>
        <w:t>一、港大附属医院</w:t>
      </w:r>
      <w:r>
        <w:rPr>
          <w:rFonts w:hint="eastAsia" w:cs="FangSong_GB2312" w:asciiTheme="minorEastAsia" w:hAnsiTheme="minorEastAsia"/>
          <w:sz w:val="24"/>
          <w:szCs w:val="24"/>
        </w:rPr>
        <w:t>：作为香港大学附属医院，在医学人才培养方面，医院有着得天独厚的优势：（1）医院可采取</w:t>
      </w:r>
      <w:r>
        <w:rPr>
          <w:rFonts w:hint="eastAsia" w:cs="FangSong_GB2312" w:asciiTheme="minorEastAsia" w:hAnsiTheme="minorEastAsia"/>
          <w:b/>
          <w:sz w:val="24"/>
          <w:szCs w:val="24"/>
        </w:rPr>
        <w:t>中英文双语</w:t>
      </w:r>
      <w:r>
        <w:rPr>
          <w:rFonts w:hint="eastAsia" w:cs="FangSong_GB2312" w:asciiTheme="minorEastAsia" w:hAnsiTheme="minorEastAsia"/>
          <w:sz w:val="24"/>
          <w:szCs w:val="24"/>
        </w:rPr>
        <w:t>带教模式，部分课程由香港教授采用英语教学。（2）医院可提供与香港大学、玛丽医院</w:t>
      </w:r>
      <w:r>
        <w:rPr>
          <w:rFonts w:hint="eastAsia" w:cs="FangSong_GB2312" w:asciiTheme="minorEastAsia" w:hAnsiTheme="minorEastAsia"/>
          <w:b/>
          <w:sz w:val="24"/>
          <w:szCs w:val="24"/>
        </w:rPr>
        <w:t>共享的视像链接平台</w:t>
      </w:r>
      <w:r>
        <w:rPr>
          <w:rFonts w:hint="eastAsia" w:cs="FangSong_GB2312" w:asciiTheme="minorEastAsia" w:hAnsiTheme="minorEastAsia"/>
          <w:sz w:val="24"/>
          <w:szCs w:val="24"/>
        </w:rPr>
        <w:t>，实时观看学术会议、病例讨论、技能操作等。（3）医院可借助香港大学、玛丽医院的平台优势，选派优秀</w:t>
      </w:r>
      <w:r>
        <w:rPr>
          <w:rFonts w:hint="eastAsia" w:cs="FangSong_GB2312" w:asciiTheme="minorEastAsia" w:hAnsiTheme="minorEastAsia"/>
          <w:b/>
          <w:sz w:val="24"/>
          <w:szCs w:val="24"/>
        </w:rPr>
        <w:t>住培医师到香港学习</w:t>
      </w:r>
      <w:r>
        <w:rPr>
          <w:rFonts w:hint="eastAsia" w:cs="FangSong_GB2312" w:asciiTheme="minorEastAsia" w:hAnsiTheme="minorEastAsia"/>
          <w:sz w:val="24"/>
          <w:szCs w:val="24"/>
        </w:rPr>
        <w:t>，开阔学员视野。（4）医院可借鉴香港医专的考核模式，运用在日常考核、出科考核、年度考核工作中，</w:t>
      </w:r>
      <w:r>
        <w:rPr>
          <w:rFonts w:hint="eastAsia" w:cs="FangSong_GB2312" w:asciiTheme="minorEastAsia" w:hAnsiTheme="minorEastAsia"/>
          <w:b/>
          <w:sz w:val="24"/>
          <w:szCs w:val="24"/>
        </w:rPr>
        <w:t>保证培训质量</w:t>
      </w:r>
      <w:r>
        <w:rPr>
          <w:rFonts w:hint="eastAsia" w:cs="FangSong_GB2312" w:asciiTheme="minorEastAsia" w:hAnsiTheme="minorEastAsia"/>
          <w:sz w:val="24"/>
          <w:szCs w:val="24"/>
        </w:rPr>
        <w:t>。（5）医院与香港大学、香港医学专科学院、深圳市卫计委联合签署“</w:t>
      </w:r>
      <w:r>
        <w:rPr>
          <w:rFonts w:hint="eastAsia" w:cs="FangSong_GB2312" w:asciiTheme="minorEastAsia" w:hAnsiTheme="minorEastAsia"/>
          <w:b/>
          <w:sz w:val="24"/>
          <w:szCs w:val="24"/>
        </w:rPr>
        <w:t>深港专科医师培训项目</w:t>
      </w:r>
      <w:r>
        <w:rPr>
          <w:rFonts w:hint="eastAsia" w:cs="FangSong_GB2312" w:asciiTheme="minorEastAsia" w:hAnsiTheme="minorEastAsia"/>
          <w:sz w:val="24"/>
          <w:szCs w:val="24"/>
        </w:rPr>
        <w:t>”，共同合作培养专科医疗人才，搭建“深港医学专科培训中心”。</w:t>
      </w:r>
    </w:p>
    <w:p>
      <w:pPr>
        <w:spacing w:line="360" w:lineRule="auto"/>
        <w:ind w:firstLine="482" w:firstLineChars="200"/>
        <w:jc w:val="left"/>
        <w:rPr>
          <w:rFonts w:cs="FangSong_GB2312" w:asciiTheme="minorEastAsia" w:hAnsiTheme="minorEastAsia"/>
          <w:sz w:val="24"/>
          <w:szCs w:val="24"/>
        </w:rPr>
      </w:pPr>
      <w:r>
        <w:rPr>
          <w:rFonts w:hint="eastAsia" w:cs="FangSong_GB2312" w:asciiTheme="minorEastAsia" w:hAnsiTheme="minorEastAsia"/>
          <w:b/>
          <w:sz w:val="24"/>
          <w:szCs w:val="24"/>
        </w:rPr>
        <w:t>二、教师团队：</w:t>
      </w:r>
      <w:r>
        <w:rPr>
          <w:rFonts w:hint="eastAsia" w:cs="FangSong_GB2312" w:asciiTheme="minorEastAsia" w:hAnsiTheme="minorEastAsia"/>
          <w:sz w:val="24"/>
          <w:szCs w:val="24"/>
        </w:rPr>
        <w:t>医院各科主管均由香港大学的教授出任，来自香港大学、玛丽医院的专家来院参与临床诊疗、教学，严格把控教学质量。自2014年起，医院每年举行香港大学带教老师培训，至今已有135名内地医生参加学习，超过90名员工获聘成为香港大学荣誉副教授、助理教授、导师。</w:t>
      </w:r>
    </w:p>
    <w:p>
      <w:p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三、</w:t>
      </w:r>
      <w:r>
        <w:rPr>
          <w:rFonts w:hint="eastAsia" w:cs="FangSong_GB2312" w:asciiTheme="minorEastAsia" w:hAnsiTheme="minorEastAsia"/>
          <w:b/>
          <w:sz w:val="24"/>
          <w:szCs w:val="24"/>
        </w:rPr>
        <w:t>学术平台：</w:t>
      </w:r>
      <w:r>
        <w:rPr>
          <w:rFonts w:hint="eastAsia" w:cs="FangSong_GB2312" w:asciiTheme="minorEastAsia" w:hAnsiTheme="minorEastAsia"/>
          <w:sz w:val="24"/>
          <w:szCs w:val="24"/>
        </w:rPr>
        <w:t>医院高度重视并积极开展各类培训，提供丰富多样的教学培训课程。截至2018 年11 月：（1）举办</w:t>
      </w:r>
      <w:r>
        <w:rPr>
          <w:rFonts w:hint="eastAsia" w:cs="FangSong_GB2312" w:asciiTheme="minorEastAsia" w:hAnsiTheme="minorEastAsia"/>
          <w:b/>
          <w:sz w:val="24"/>
          <w:szCs w:val="24"/>
        </w:rPr>
        <w:t>院内课程</w:t>
      </w:r>
      <w:r>
        <w:rPr>
          <w:rFonts w:hint="eastAsia" w:cs="FangSong_GB2312" w:asciiTheme="minorEastAsia" w:hAnsiTheme="minorEastAsia"/>
          <w:sz w:val="24"/>
          <w:szCs w:val="24"/>
        </w:rPr>
        <w:t>868场，超过10万人次参加；（2）累计举办</w:t>
      </w:r>
      <w:r>
        <w:rPr>
          <w:rFonts w:hint="eastAsia" w:cs="FangSong_GB2312" w:asciiTheme="minorEastAsia" w:hAnsiTheme="minorEastAsia"/>
          <w:b/>
          <w:sz w:val="24"/>
          <w:szCs w:val="24"/>
        </w:rPr>
        <w:t>继续医学教育项目</w:t>
      </w:r>
      <w:r>
        <w:rPr>
          <w:rFonts w:hint="eastAsia" w:cs="FangSong_GB2312" w:asciiTheme="minorEastAsia" w:hAnsiTheme="minorEastAsia"/>
          <w:sz w:val="24"/>
          <w:szCs w:val="24"/>
        </w:rPr>
        <w:t>国家级53 项、省级72项、市级66 项,院内学术会议515场。（3）为提升住培医师外语综合能力，每月邀请香港教授</w:t>
      </w:r>
      <w:r>
        <w:rPr>
          <w:rFonts w:hint="eastAsia" w:cs="FangSong_GB2312" w:asciiTheme="minorEastAsia" w:hAnsiTheme="minorEastAsia"/>
          <w:b/>
          <w:sz w:val="24"/>
          <w:szCs w:val="24"/>
        </w:rPr>
        <w:t>开展英文专题授课</w:t>
      </w:r>
      <w:r>
        <w:rPr>
          <w:rFonts w:hint="eastAsia" w:cs="FangSong_GB2312" w:asciiTheme="minorEastAsia" w:hAnsiTheme="minorEastAsia"/>
          <w:sz w:val="24"/>
          <w:szCs w:val="24"/>
        </w:rPr>
        <w:t>。（4）各科室定期与香港或国际著名机构联合举办</w:t>
      </w:r>
      <w:r>
        <w:rPr>
          <w:rFonts w:hint="eastAsia" w:cs="FangSong_GB2312" w:asciiTheme="minorEastAsia" w:hAnsiTheme="minorEastAsia"/>
          <w:b/>
          <w:sz w:val="24"/>
          <w:szCs w:val="24"/>
        </w:rPr>
        <w:t>远程视频学术会议</w:t>
      </w:r>
      <w:r>
        <w:rPr>
          <w:rFonts w:hint="eastAsia" w:cs="FangSong_GB2312" w:asciiTheme="minorEastAsia" w:hAnsiTheme="minorEastAsia"/>
          <w:sz w:val="24"/>
          <w:szCs w:val="24"/>
        </w:rPr>
        <w:t>，也邀请知名专家来院讲学，共享国际交流资源平台。</w:t>
      </w:r>
    </w:p>
    <w:p>
      <w:pPr>
        <w:spacing w:line="360" w:lineRule="auto"/>
        <w:ind w:firstLine="482" w:firstLineChars="200"/>
        <w:rPr>
          <w:rFonts w:cs="FangSong_GB2312" w:asciiTheme="minorEastAsia" w:hAnsiTheme="minorEastAsia"/>
          <w:sz w:val="24"/>
          <w:szCs w:val="24"/>
        </w:rPr>
      </w:pPr>
      <w:r>
        <w:rPr>
          <w:rFonts w:hint="eastAsia" w:cs="FangSong_GB2312" w:asciiTheme="minorEastAsia" w:hAnsiTheme="minorEastAsia"/>
          <w:b/>
          <w:sz w:val="24"/>
          <w:szCs w:val="24"/>
        </w:rPr>
        <w:t>四、临床技能培训中心：</w:t>
      </w:r>
      <w:r>
        <w:rPr>
          <w:rFonts w:hint="eastAsia" w:cs="FangSong_GB2312" w:asciiTheme="minorEastAsia" w:hAnsiTheme="minorEastAsia"/>
          <w:sz w:val="24"/>
          <w:szCs w:val="24"/>
        </w:rPr>
        <w:t>医院于2016年建成临床模拟培训中心，开展技能培训课程，为内地首家引进美国外科医学院创伤委员会的“高级创伤生命支持（ATLS）训练课程”。2017年，医院获政府3000万元的临床技能培训中心二期建设财政支持，进一步扩建临床技能培训中心，配置基础训练模块、高端训练模块等各类仪器设备，建成后总建筑面积将达到3000平方米。</w:t>
      </w:r>
    </w:p>
    <w:p>
      <w:pPr>
        <w:shd w:val="clear" w:color="auto" w:fill="FFFFFF"/>
        <w:spacing w:line="360" w:lineRule="auto"/>
        <w:ind w:firstLine="482" w:firstLineChars="200"/>
        <w:rPr>
          <w:rFonts w:hint="eastAsia" w:cs="FangSong_GB2312" w:asciiTheme="minorEastAsia" w:hAnsiTheme="minorEastAsia"/>
          <w:color w:val="000000" w:themeColor="text1"/>
          <w:sz w:val="24"/>
          <w:szCs w:val="24"/>
        </w:rPr>
      </w:pPr>
      <w:r>
        <w:rPr>
          <w:rFonts w:hint="eastAsia" w:cs="FangSong_GB2312" w:asciiTheme="minorEastAsia" w:hAnsiTheme="minorEastAsia"/>
          <w:b/>
          <w:sz w:val="24"/>
          <w:szCs w:val="24"/>
        </w:rPr>
        <w:t>五、教研平</w:t>
      </w:r>
      <w:r>
        <w:rPr>
          <w:rFonts w:hint="eastAsia" w:cs="FangSong_GB2312" w:asciiTheme="minorEastAsia" w:hAnsiTheme="minorEastAsia"/>
          <w:b/>
          <w:color w:val="000000" w:themeColor="text1"/>
          <w:sz w:val="24"/>
          <w:szCs w:val="24"/>
        </w:rPr>
        <w:t>台：（1）科研发展：</w:t>
      </w:r>
      <w:r>
        <w:rPr>
          <w:rFonts w:hint="eastAsia" w:cs="FangSong_GB2312" w:asciiTheme="minorEastAsia" w:hAnsiTheme="minorEastAsia"/>
          <w:color w:val="000000" w:themeColor="text1"/>
          <w:sz w:val="24"/>
          <w:szCs w:val="24"/>
        </w:rPr>
        <w:t>6年来，医院累计承担国家、省市各级科技计划项目143项，参与合作项目14项，获批科研经费5018.88万元。</w:t>
      </w:r>
      <w:r>
        <w:rPr>
          <w:rFonts w:hint="eastAsia" w:cs="FangSong_GB2312" w:asciiTheme="minorEastAsia" w:hAnsiTheme="minorEastAsia"/>
          <w:b/>
          <w:color w:val="000000" w:themeColor="text1"/>
          <w:sz w:val="24"/>
          <w:szCs w:val="24"/>
        </w:rPr>
        <w:t>（2）三名工程：</w:t>
      </w:r>
      <w:r>
        <w:rPr>
          <w:rFonts w:hint="eastAsia" w:cs="FangSong_GB2312" w:asciiTheme="minorEastAsia" w:hAnsiTheme="minorEastAsia"/>
          <w:color w:val="000000" w:themeColor="text1"/>
          <w:sz w:val="24"/>
          <w:szCs w:val="24"/>
        </w:rPr>
        <w:t>引进高层次医学团队6个，获资金支持共7000万元。</w:t>
      </w:r>
      <w:r>
        <w:rPr>
          <w:rFonts w:hint="eastAsia" w:cs="FangSong_GB2312" w:asciiTheme="minorEastAsia" w:hAnsiTheme="minorEastAsia"/>
          <w:b/>
          <w:color w:val="000000" w:themeColor="text1"/>
          <w:sz w:val="24"/>
          <w:szCs w:val="24"/>
        </w:rPr>
        <w:t>（3）科技成果：</w:t>
      </w:r>
      <w:r>
        <w:rPr>
          <w:rFonts w:hint="eastAsia" w:cs="FangSong_GB2312" w:asciiTheme="minorEastAsia" w:hAnsiTheme="minorEastAsia"/>
          <w:color w:val="000000" w:themeColor="text1"/>
          <w:sz w:val="24"/>
          <w:szCs w:val="24"/>
        </w:rPr>
        <w:t>截至2018年9月，以医院为第一作者或通讯作者单位共发表论文597篇，其中SCI 及国外期刊论文199篇，国内期刊论文398篇。申请发明专利23项，申请实用新型专利8项，软件著作权登记1项。</w:t>
      </w:r>
      <w:r>
        <w:rPr>
          <w:rFonts w:hint="eastAsia" w:cs="FangSong_GB2312" w:asciiTheme="minorEastAsia" w:hAnsiTheme="minorEastAsia"/>
          <w:b/>
          <w:color w:val="000000" w:themeColor="text1"/>
          <w:sz w:val="24"/>
          <w:szCs w:val="24"/>
        </w:rPr>
        <w:t>（4）科研条件建设：</w:t>
      </w:r>
      <w:r>
        <w:rPr>
          <w:rFonts w:hint="eastAsia" w:cs="FangSong_GB2312" w:asciiTheme="minorEastAsia" w:hAnsiTheme="minorEastAsia"/>
          <w:color w:val="000000" w:themeColor="text1"/>
          <w:sz w:val="24"/>
          <w:szCs w:val="24"/>
        </w:rPr>
        <w:t>医院现有市级重点实验室2项，市级工程实验室2项，市级临床医学研究中心1项，公共服务平台1项，市医管中心品牌学科5个，为深圳市博士后创新实践基地，二期规划建设科研大楼。未来五年，依托“登峰计划”，医院将重点发展六大卓越中心的国际化科研创新平台，持续提升国际影响力和竞争力。</w:t>
      </w:r>
      <w:r>
        <w:rPr>
          <w:rFonts w:hint="eastAsia" w:cs="FangSong_GB2312" w:asciiTheme="minorEastAsia" w:hAnsiTheme="minorEastAsia"/>
          <w:b/>
          <w:color w:val="000000" w:themeColor="text1"/>
          <w:sz w:val="24"/>
          <w:szCs w:val="24"/>
        </w:rPr>
        <w:t>（5）临床试验</w:t>
      </w:r>
      <w:r>
        <w:rPr>
          <w:rFonts w:hint="eastAsia" w:cs="FangSong_GB2312" w:asciiTheme="minorEastAsia" w:hAnsiTheme="minorEastAsia"/>
          <w:color w:val="000000" w:themeColor="text1"/>
          <w:sz w:val="24"/>
          <w:szCs w:val="24"/>
        </w:rPr>
        <w:t>：2017年5月，医院获国家药物临床试验机构资格认定，可开展药物、器械、体外诊断试剂等临床试验，已承接国际多中心临床试验项目。</w:t>
      </w:r>
    </w:p>
    <w:p>
      <w:pPr>
        <w:spacing w:line="360" w:lineRule="auto"/>
        <w:ind w:firstLine="482" w:firstLineChars="200"/>
        <w:rPr>
          <w:rFonts w:cs="FangSong_GB2312" w:asciiTheme="minorEastAsia" w:hAnsiTheme="minorEastAsia"/>
          <w:color w:val="00B050"/>
          <w:sz w:val="24"/>
          <w:szCs w:val="24"/>
        </w:rPr>
      </w:pPr>
      <w:r>
        <w:rPr>
          <w:rFonts w:hint="eastAsia" w:cs="FangSong_GB2312" w:asciiTheme="minorEastAsia" w:hAnsiTheme="minorEastAsia"/>
          <w:b/>
          <w:color w:val="000000" w:themeColor="text1"/>
          <w:sz w:val="24"/>
          <w:szCs w:val="24"/>
        </w:rPr>
        <w:t>六、学生交流：</w:t>
      </w:r>
      <w:r>
        <w:rPr>
          <w:rFonts w:hint="eastAsia" w:cs="FangSong_GB2312" w:asciiTheme="minorEastAsia" w:hAnsiTheme="minorEastAsia"/>
          <w:color w:val="000000" w:themeColor="text1"/>
          <w:sz w:val="24"/>
          <w:szCs w:val="24"/>
        </w:rPr>
        <w:t>作为香港大学附属医院，医院自2015年起每年接收超过600名香港大学的医学、护理、中医、药学学生来院学习。同时，身为高等医学院校教学医院，医院每年接收超过100名来自约翰·霍普金斯大学、英国诺丁汉大学、中国医科大学、中山大学、暨南大学等国内外知名院校学生来院学习。良好的国际化平台，能充分促进各方学生的互动交流。</w:t>
      </w:r>
    </w:p>
    <w:p>
      <w:pPr>
        <w:rPr>
          <w:rFonts w:asciiTheme="minorEastAsia" w:hAnsiTheme="minorEastAsia"/>
          <w:b/>
          <w:szCs w:val="21"/>
        </w:rPr>
      </w:pPr>
    </w:p>
    <w:p>
      <w:pPr>
        <w:jc w:val="left"/>
        <w:rPr>
          <w:rFonts w:cs="FangSong_GB2312" w:asciiTheme="minorEastAsia" w:hAnsiTheme="minorEastAsia"/>
          <w:b/>
          <w:sz w:val="24"/>
          <w:szCs w:val="24"/>
        </w:rPr>
      </w:pPr>
      <w:r>
        <w:rPr>
          <w:rFonts w:hint="eastAsia" w:cs="FangSong_GB2312" w:asciiTheme="minorEastAsia" w:hAnsiTheme="minorEastAsia"/>
          <w:b/>
          <w:sz w:val="24"/>
          <w:szCs w:val="24"/>
        </w:rPr>
        <w:t>【福利待遇】</w:t>
      </w:r>
    </w:p>
    <w:p>
      <w:p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一、</w:t>
      </w:r>
      <w:r>
        <w:rPr>
          <w:rFonts w:hint="eastAsia" w:cs="FangSong_GB2312" w:asciiTheme="minorEastAsia" w:hAnsiTheme="minorEastAsia"/>
          <w:b/>
          <w:bCs/>
          <w:sz w:val="24"/>
          <w:szCs w:val="24"/>
        </w:rPr>
        <w:t>基本补助：</w:t>
      </w:r>
      <w:r>
        <w:rPr>
          <w:rFonts w:hint="eastAsia" w:cs="FangSong_GB2312" w:asciiTheme="minorEastAsia" w:hAnsiTheme="minorEastAsia"/>
          <w:sz w:val="24"/>
          <w:szCs w:val="24"/>
        </w:rPr>
        <w:t>培训期间，住培医师的待遇根据深圳市的相关规定执行，生活补助按照</w:t>
      </w:r>
      <w:r>
        <w:rPr>
          <w:rFonts w:hint="eastAsia" w:cs="FangSong_GB2312" w:asciiTheme="minorEastAsia" w:hAnsiTheme="minorEastAsia"/>
          <w:b/>
          <w:bCs/>
          <w:sz w:val="24"/>
          <w:szCs w:val="24"/>
          <w:u w:val="single"/>
        </w:rPr>
        <w:t>符合报考条件的最高学历：本科毕业6000元/月、硕士毕业7000/月、博士毕业8500元/月(含个税)</w:t>
      </w:r>
      <w:r>
        <w:rPr>
          <w:rFonts w:hint="eastAsia" w:cs="FangSong_GB2312" w:asciiTheme="minorEastAsia" w:hAnsiTheme="minorEastAsia"/>
          <w:sz w:val="24"/>
          <w:szCs w:val="24"/>
        </w:rPr>
        <w:t>的标准执行。培训期间，根据具体情况，由培训基地代办养老、医疗（含生育保险）、失业、工伤保险，个人承担的部分从住培医师生活补助中代扣代缴。住培医师依法应缴纳的个人所得税由住培医师本人承担。单位人身份的住培医师，其工资福利和社会保险等由原单位负责。</w:t>
      </w:r>
    </w:p>
    <w:p>
      <w:pPr>
        <w:numPr>
          <w:ilvl w:val="0"/>
          <w:numId w:val="1"/>
        </w:numPr>
        <w:spacing w:line="360" w:lineRule="auto"/>
        <w:ind w:firstLine="482" w:firstLineChars="200"/>
        <w:rPr>
          <w:rFonts w:cs="FangSong_GB2312" w:asciiTheme="minorEastAsia" w:hAnsiTheme="minorEastAsia"/>
          <w:bCs/>
          <w:sz w:val="24"/>
          <w:szCs w:val="24"/>
        </w:rPr>
      </w:pPr>
      <w:r>
        <w:rPr>
          <w:rFonts w:hint="eastAsia" w:cs="FangSong_GB2312" w:asciiTheme="minorEastAsia" w:hAnsiTheme="minorEastAsia"/>
          <w:b/>
          <w:sz w:val="24"/>
          <w:szCs w:val="24"/>
        </w:rPr>
        <w:t>绩效补助：</w:t>
      </w:r>
      <w:r>
        <w:rPr>
          <w:rFonts w:hint="eastAsia" w:cs="FangSong_GB2312" w:asciiTheme="minorEastAsia" w:hAnsiTheme="minorEastAsia"/>
          <w:bCs/>
          <w:sz w:val="24"/>
          <w:szCs w:val="24"/>
        </w:rPr>
        <w:t>月绩效</w:t>
      </w:r>
      <w:r>
        <w:rPr>
          <w:rFonts w:hint="eastAsia" w:cs="FangSong_GB2312" w:asciiTheme="minorEastAsia" w:hAnsiTheme="minorEastAsia"/>
          <w:b/>
          <w:sz w:val="24"/>
          <w:szCs w:val="24"/>
          <w:u w:val="single"/>
        </w:rPr>
        <w:t>1000元/人/月</w:t>
      </w:r>
      <w:r>
        <w:rPr>
          <w:rFonts w:hint="eastAsia" w:cs="FangSong_GB2312" w:asciiTheme="minorEastAsia" w:hAnsiTheme="minorEastAsia"/>
          <w:bCs/>
          <w:sz w:val="24"/>
          <w:szCs w:val="24"/>
        </w:rPr>
        <w:t>根据住培医师出勤情况、工作表现、培训强度三个方面进行考核后发放；年绩效</w:t>
      </w:r>
      <w:r>
        <w:rPr>
          <w:rFonts w:hint="eastAsia" w:cs="FangSong_GB2312" w:asciiTheme="minorEastAsia" w:hAnsiTheme="minorEastAsia"/>
          <w:b/>
          <w:sz w:val="24"/>
          <w:szCs w:val="24"/>
          <w:u w:val="single"/>
        </w:rPr>
        <w:t>（6000元或执业注册后8400元/人/年）</w:t>
      </w:r>
      <w:r>
        <w:rPr>
          <w:rFonts w:hint="eastAsia" w:cs="FangSong_GB2312" w:asciiTheme="minorEastAsia" w:hAnsiTheme="minorEastAsia"/>
          <w:bCs/>
          <w:sz w:val="24"/>
          <w:szCs w:val="24"/>
        </w:rPr>
        <w:t>根据住培医师的考核合格情况和全年培训情况进行综合性评价后发放。</w:t>
      </w:r>
    </w:p>
    <w:p>
      <w:pPr>
        <w:numPr>
          <w:ilvl w:val="0"/>
          <w:numId w:val="1"/>
        </w:numPr>
        <w:spacing w:line="360" w:lineRule="auto"/>
        <w:ind w:firstLine="482" w:firstLineChars="200"/>
        <w:rPr>
          <w:rFonts w:cs="FangSong_GB2312" w:asciiTheme="minorEastAsia" w:hAnsiTheme="minorEastAsia"/>
          <w:b/>
          <w:sz w:val="24"/>
          <w:szCs w:val="24"/>
        </w:rPr>
      </w:pPr>
      <w:r>
        <w:rPr>
          <w:rFonts w:hint="eastAsia" w:cs="FangSong_GB2312" w:asciiTheme="minorEastAsia" w:hAnsiTheme="minorEastAsia"/>
          <w:b/>
          <w:sz w:val="24"/>
          <w:szCs w:val="24"/>
        </w:rPr>
        <w:t>执医补贴：</w:t>
      </w:r>
      <w:r>
        <w:rPr>
          <w:rFonts w:hint="eastAsia" w:cs="FangSong_GB2312" w:asciiTheme="minorEastAsia" w:hAnsiTheme="minorEastAsia"/>
          <w:bCs/>
          <w:sz w:val="24"/>
          <w:szCs w:val="24"/>
        </w:rPr>
        <w:t>通过执业医师资格考试，在本院注册后获轮转科室授权独立值班的住培医师，可获得</w:t>
      </w:r>
      <w:r>
        <w:rPr>
          <w:rFonts w:hint="eastAsia" w:cs="FangSong_GB2312" w:asciiTheme="minorEastAsia" w:hAnsiTheme="minorEastAsia"/>
          <w:b/>
          <w:sz w:val="24"/>
          <w:szCs w:val="24"/>
          <w:u w:val="single"/>
        </w:rPr>
        <w:t>1000元/人/月</w:t>
      </w:r>
      <w:r>
        <w:rPr>
          <w:rFonts w:hint="eastAsia" w:cs="FangSong_GB2312" w:asciiTheme="minorEastAsia" w:hAnsiTheme="minorEastAsia"/>
          <w:bCs/>
          <w:sz w:val="24"/>
          <w:szCs w:val="24"/>
        </w:rPr>
        <w:t>的执医补贴</w:t>
      </w:r>
      <w:r>
        <w:rPr>
          <w:rFonts w:hint="eastAsia" w:cs="FangSong_GB2312" w:asciiTheme="minorEastAsia" w:hAnsiTheme="minorEastAsia"/>
          <w:b/>
          <w:sz w:val="24"/>
          <w:szCs w:val="24"/>
        </w:rPr>
        <w:t>。</w:t>
      </w:r>
    </w:p>
    <w:p>
      <w:pPr>
        <w:numPr>
          <w:ilvl w:val="0"/>
          <w:numId w:val="1"/>
        </w:numPr>
        <w:spacing w:line="360" w:lineRule="auto"/>
        <w:ind w:firstLine="482" w:firstLineChars="200"/>
        <w:rPr>
          <w:rFonts w:cs="FangSong_GB2312" w:asciiTheme="minorEastAsia" w:hAnsiTheme="minorEastAsia"/>
          <w:b/>
          <w:sz w:val="24"/>
          <w:szCs w:val="24"/>
        </w:rPr>
      </w:pPr>
      <w:r>
        <w:rPr>
          <w:rFonts w:hint="eastAsia" w:cs="FangSong_GB2312" w:asciiTheme="minorEastAsia" w:hAnsiTheme="minorEastAsia"/>
          <w:b/>
          <w:sz w:val="24"/>
          <w:szCs w:val="24"/>
        </w:rPr>
        <w:t>紧缺补贴：</w:t>
      </w:r>
      <w:r>
        <w:rPr>
          <w:rFonts w:hint="eastAsia" w:cs="FangSong_GB2312" w:asciiTheme="minorEastAsia" w:hAnsiTheme="minorEastAsia"/>
          <w:bCs/>
          <w:sz w:val="24"/>
          <w:szCs w:val="24"/>
        </w:rPr>
        <w:t>紧缺专业（全科/儿科/麻醉科/妇产科）的住培医师，可获得额外</w:t>
      </w:r>
      <w:r>
        <w:rPr>
          <w:rFonts w:hint="eastAsia" w:cs="FangSong_GB2312" w:asciiTheme="minorEastAsia" w:hAnsiTheme="minorEastAsia"/>
          <w:b/>
          <w:sz w:val="24"/>
          <w:szCs w:val="24"/>
          <w:u w:val="single"/>
        </w:rPr>
        <w:t>500元/人/月</w:t>
      </w:r>
      <w:r>
        <w:rPr>
          <w:rFonts w:hint="eastAsia" w:cs="FangSong_GB2312" w:asciiTheme="minorEastAsia" w:hAnsiTheme="minorEastAsia"/>
          <w:bCs/>
          <w:sz w:val="24"/>
          <w:szCs w:val="24"/>
        </w:rPr>
        <w:t>的紧缺专业补助。</w:t>
      </w:r>
    </w:p>
    <w:p>
      <w:pPr>
        <w:numPr>
          <w:ilvl w:val="0"/>
          <w:numId w:val="1"/>
        </w:num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提供</w:t>
      </w:r>
      <w:r>
        <w:rPr>
          <w:rFonts w:hint="eastAsia" w:cs="FangSong_GB2312" w:asciiTheme="minorEastAsia" w:hAnsiTheme="minorEastAsia"/>
          <w:b/>
          <w:sz w:val="24"/>
          <w:szCs w:val="24"/>
        </w:rPr>
        <w:t>免费住宿、技能培训中心、图书馆、电子数据库</w:t>
      </w:r>
      <w:r>
        <w:rPr>
          <w:rFonts w:hint="eastAsia" w:cs="FangSong_GB2312" w:asciiTheme="minorEastAsia" w:hAnsiTheme="minorEastAsia"/>
          <w:sz w:val="24"/>
          <w:szCs w:val="24"/>
        </w:rPr>
        <w:t>等。</w:t>
      </w:r>
    </w:p>
    <w:p>
      <w:pPr>
        <w:numPr>
          <w:ilvl w:val="0"/>
          <w:numId w:val="1"/>
        </w:numPr>
        <w:spacing w:line="360" w:lineRule="auto"/>
        <w:ind w:firstLine="480" w:firstLineChars="200"/>
        <w:rPr>
          <w:rFonts w:hint="eastAsia" w:cs="FangSong_GB2312" w:asciiTheme="minorEastAsia" w:hAnsiTheme="minorEastAsia"/>
          <w:sz w:val="24"/>
          <w:szCs w:val="24"/>
        </w:rPr>
      </w:pPr>
      <w:r>
        <w:rPr>
          <w:rFonts w:hint="eastAsia" w:cs="FangSong_GB2312" w:asciiTheme="minorEastAsia" w:hAnsiTheme="minorEastAsia"/>
          <w:sz w:val="24"/>
          <w:szCs w:val="24"/>
          <w:lang w:eastAsia="zh-CN"/>
        </w:rPr>
        <w:t>参照员工</w:t>
      </w:r>
      <w:r>
        <w:rPr>
          <w:rFonts w:hint="eastAsia" w:cs="FangSong_GB2312" w:asciiTheme="minorEastAsia" w:hAnsiTheme="minorEastAsia"/>
          <w:sz w:val="24"/>
          <w:szCs w:val="24"/>
        </w:rPr>
        <w:t>标准</w:t>
      </w:r>
      <w:r>
        <w:rPr>
          <w:rFonts w:hint="eastAsia" w:cs="FangSong_GB2312" w:asciiTheme="minorEastAsia" w:hAnsiTheme="minorEastAsia"/>
          <w:b/>
          <w:bCs/>
          <w:sz w:val="24"/>
          <w:szCs w:val="24"/>
        </w:rPr>
        <w:t>发放伙食补贴</w:t>
      </w:r>
      <w:r>
        <w:rPr>
          <w:rFonts w:hint="eastAsia" w:cs="FangSong_GB2312" w:asciiTheme="minorEastAsia" w:hAnsiTheme="minorEastAsia"/>
          <w:b/>
          <w:bCs/>
          <w:sz w:val="24"/>
          <w:szCs w:val="24"/>
          <w:lang w:eastAsia="zh-CN"/>
        </w:rPr>
        <w:t>（</w:t>
      </w:r>
      <w:r>
        <w:rPr>
          <w:rFonts w:hint="eastAsia" w:cs="FangSong_GB2312" w:asciiTheme="minorEastAsia" w:hAnsiTheme="minorEastAsia"/>
          <w:b/>
          <w:bCs/>
          <w:sz w:val="24"/>
          <w:szCs w:val="24"/>
          <w:lang w:val="en-US" w:eastAsia="zh-CN"/>
        </w:rPr>
        <w:t>200元/月</w:t>
      </w:r>
      <w:r>
        <w:rPr>
          <w:rFonts w:hint="eastAsia" w:cs="FangSong_GB2312" w:asciiTheme="minorEastAsia" w:hAnsiTheme="minorEastAsia"/>
          <w:b/>
          <w:bCs/>
          <w:sz w:val="24"/>
          <w:szCs w:val="24"/>
          <w:lang w:eastAsia="zh-CN"/>
        </w:rPr>
        <w:t>）</w:t>
      </w:r>
      <w:r>
        <w:rPr>
          <w:rFonts w:hint="eastAsia" w:cs="FangSong_GB2312" w:asciiTheme="minorEastAsia" w:hAnsiTheme="minorEastAsia"/>
          <w:b/>
          <w:bCs/>
          <w:sz w:val="24"/>
          <w:szCs w:val="24"/>
        </w:rPr>
        <w:t>及</w:t>
      </w:r>
      <w:r>
        <w:rPr>
          <w:rFonts w:hint="eastAsia" w:cs="FangSong_GB2312" w:asciiTheme="minorEastAsia" w:hAnsiTheme="minorEastAsia"/>
          <w:b/>
          <w:bCs/>
          <w:sz w:val="24"/>
          <w:szCs w:val="24"/>
          <w:lang w:eastAsia="zh-CN"/>
        </w:rPr>
        <w:t>春节国庆</w:t>
      </w:r>
      <w:r>
        <w:rPr>
          <w:rFonts w:hint="eastAsia" w:cs="FangSong_GB2312" w:asciiTheme="minorEastAsia" w:hAnsiTheme="minorEastAsia"/>
          <w:b/>
          <w:bCs/>
          <w:sz w:val="24"/>
          <w:szCs w:val="24"/>
        </w:rPr>
        <w:t>津贴</w:t>
      </w:r>
      <w:r>
        <w:rPr>
          <w:rFonts w:hint="eastAsia" w:cs="FangSong_GB2312" w:asciiTheme="minorEastAsia" w:hAnsiTheme="minorEastAsia"/>
          <w:sz w:val="24"/>
          <w:szCs w:val="24"/>
          <w:lang w:eastAsia="zh-CN"/>
        </w:rPr>
        <w:t>。</w:t>
      </w:r>
    </w:p>
    <w:p>
      <w:pPr>
        <w:numPr>
          <w:ilvl w:val="0"/>
          <w:numId w:val="1"/>
        </w:num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每年一次</w:t>
      </w:r>
      <w:r>
        <w:rPr>
          <w:rFonts w:hint="eastAsia" w:cs="FangSong_GB2312" w:asciiTheme="minorEastAsia" w:hAnsiTheme="minorEastAsia"/>
          <w:b/>
          <w:sz w:val="24"/>
          <w:szCs w:val="24"/>
        </w:rPr>
        <w:t>免费健康体检</w:t>
      </w:r>
      <w:r>
        <w:rPr>
          <w:rFonts w:hint="eastAsia" w:cs="FangSong_GB2312" w:asciiTheme="minorEastAsia" w:hAnsiTheme="minorEastAsia"/>
          <w:sz w:val="24"/>
          <w:szCs w:val="24"/>
        </w:rPr>
        <w:t>。</w:t>
      </w:r>
    </w:p>
    <w:p>
      <w:pPr>
        <w:numPr>
          <w:ilvl w:val="0"/>
          <w:numId w:val="1"/>
        </w:num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培训期间，住培医师均有机会</w:t>
      </w:r>
      <w:r>
        <w:rPr>
          <w:rFonts w:hint="eastAsia" w:cs="FangSong_GB2312" w:asciiTheme="minorEastAsia" w:hAnsiTheme="minorEastAsia"/>
          <w:b/>
          <w:sz w:val="24"/>
          <w:szCs w:val="24"/>
        </w:rPr>
        <w:t>到香港学习</w:t>
      </w:r>
      <w:r>
        <w:rPr>
          <w:rFonts w:hint="eastAsia" w:cs="FangSong_GB2312" w:asciiTheme="minorEastAsia" w:hAnsiTheme="minorEastAsia"/>
          <w:sz w:val="24"/>
          <w:szCs w:val="24"/>
        </w:rPr>
        <w:t>。</w:t>
      </w:r>
    </w:p>
    <w:p>
      <w:pPr>
        <w:numPr>
          <w:ilvl w:val="0"/>
          <w:numId w:val="0"/>
        </w:num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lang w:eastAsia="zh-CN"/>
        </w:rPr>
        <w:t>备注：</w:t>
      </w:r>
      <w:r>
        <w:rPr>
          <w:rFonts w:hint="eastAsia" w:cs="FangSong_GB2312" w:asciiTheme="minorEastAsia" w:hAnsiTheme="minorEastAsia"/>
          <w:sz w:val="24"/>
          <w:szCs w:val="24"/>
        </w:rPr>
        <w:t>上述待遇已包含国家、省市各级财政补助。如因个人原因退出住院医师规范化培训，按国家有关规定，3年内不能再次报考国家住培医师规范化培训，且需归还已发放的财政补助。</w:t>
      </w:r>
    </w:p>
    <w:p>
      <w:pPr>
        <w:rPr>
          <w:rFonts w:asciiTheme="minorEastAsia" w:hAnsiTheme="minorEastAsia"/>
          <w:b/>
          <w:szCs w:val="21"/>
        </w:rPr>
      </w:pPr>
    </w:p>
    <w:p>
      <w:pPr>
        <w:spacing w:line="360" w:lineRule="auto"/>
        <w:rPr>
          <w:rFonts w:cs="FangSong_GB2312" w:asciiTheme="minorEastAsia" w:hAnsiTheme="minorEastAsia"/>
          <w:b/>
          <w:sz w:val="24"/>
          <w:szCs w:val="24"/>
        </w:rPr>
      </w:pPr>
      <w:r>
        <w:rPr>
          <w:rFonts w:hint="eastAsia" w:cs="FangSong_GB2312" w:asciiTheme="minorEastAsia" w:hAnsiTheme="minorEastAsia"/>
          <w:b/>
          <w:sz w:val="24"/>
          <w:szCs w:val="24"/>
        </w:rPr>
        <w:t>【其他要求】</w:t>
      </w:r>
    </w:p>
    <w:p>
      <w:pPr>
        <w:spacing w:line="360" w:lineRule="auto"/>
        <w:ind w:firstLine="480" w:firstLineChars="200"/>
        <w:rPr>
          <w:rFonts w:cs="FangSong_GB2312" w:asciiTheme="minorEastAsia" w:hAnsiTheme="minorEastAsia"/>
          <w:sz w:val="24"/>
          <w:szCs w:val="24"/>
        </w:rPr>
      </w:pPr>
      <w:r>
        <w:rPr>
          <w:rFonts w:hint="eastAsia" w:cs="FangSong_GB2312" w:asciiTheme="minorEastAsia" w:hAnsiTheme="minorEastAsia"/>
          <w:sz w:val="24"/>
          <w:szCs w:val="24"/>
        </w:rPr>
        <w:t>我院住院医师规范化培训的招生条件及招录程序根据深圳市的公告执行。住培年限为3年，如符合以下条件可</w:t>
      </w:r>
      <w:r>
        <w:rPr>
          <w:rFonts w:hint="eastAsia" w:cs="FangSong_GB2312" w:asciiTheme="minorEastAsia" w:hAnsiTheme="minorEastAsia"/>
          <w:b/>
          <w:sz w:val="24"/>
          <w:szCs w:val="24"/>
        </w:rPr>
        <w:t>提出减免申请，申请审核通过后，须参加专业基地的临床能力测试</w:t>
      </w:r>
      <w:r>
        <w:rPr>
          <w:rFonts w:hint="eastAsia" w:cs="FangSong_GB2312" w:asciiTheme="minorEastAsia" w:hAnsiTheme="minorEastAsia"/>
          <w:sz w:val="24"/>
          <w:szCs w:val="24"/>
        </w:rPr>
        <w:t>，测试通过者可获得相应的减免：</w:t>
      </w:r>
    </w:p>
    <w:p>
      <w:pPr>
        <w:numPr>
          <w:ilvl w:val="0"/>
          <w:numId w:val="2"/>
        </w:numPr>
        <w:spacing w:line="360" w:lineRule="auto"/>
        <w:ind w:firstLine="482" w:firstLineChars="200"/>
        <w:rPr>
          <w:rFonts w:cs="FangSong_GB2312" w:asciiTheme="minorEastAsia" w:hAnsiTheme="minorEastAsia"/>
          <w:sz w:val="24"/>
          <w:szCs w:val="24"/>
        </w:rPr>
      </w:pPr>
      <w:r>
        <w:rPr>
          <w:rFonts w:hint="eastAsia" w:cs="FangSong_GB2312" w:asciiTheme="minorEastAsia" w:hAnsiTheme="minorEastAsia"/>
          <w:b/>
          <w:sz w:val="24"/>
          <w:szCs w:val="24"/>
        </w:rPr>
        <w:t>全日制专业型/七年制硕士：</w:t>
      </w:r>
      <w:r>
        <w:rPr>
          <w:rFonts w:hint="eastAsia" w:cs="FangSong_GB2312" w:asciiTheme="minorEastAsia" w:hAnsiTheme="minorEastAsia"/>
          <w:sz w:val="24"/>
          <w:szCs w:val="24"/>
        </w:rPr>
        <w:t>申请时需提供</w:t>
      </w:r>
      <w:r>
        <w:rPr>
          <w:rFonts w:hint="eastAsia" w:cs="FangSong_GB2312" w:asciiTheme="minorEastAsia" w:hAnsiTheme="minorEastAsia"/>
          <w:bCs/>
          <w:sz w:val="24"/>
          <w:szCs w:val="24"/>
        </w:rPr>
        <w:t>学历证明及在读期间的轮转培训证明、导师及联系方式</w:t>
      </w:r>
      <w:r>
        <w:rPr>
          <w:rFonts w:hint="eastAsia" w:cs="FangSong_GB2312" w:asciiTheme="minorEastAsia" w:hAnsiTheme="minorEastAsia"/>
          <w:sz w:val="24"/>
          <w:szCs w:val="24"/>
        </w:rPr>
        <w:t>【此类</w:t>
      </w:r>
      <w:r>
        <w:rPr>
          <w:rFonts w:hint="eastAsia" w:cs="FangSong_GB2312" w:asciiTheme="minorEastAsia" w:hAnsiTheme="minorEastAsia"/>
          <w:b/>
          <w:bCs/>
          <w:sz w:val="24"/>
          <w:szCs w:val="24"/>
        </w:rPr>
        <w:t>最多</w:t>
      </w:r>
      <w:r>
        <w:rPr>
          <w:rFonts w:hint="eastAsia" w:cs="FangSong_GB2312" w:asciiTheme="minorEastAsia" w:hAnsiTheme="minorEastAsia"/>
          <w:sz w:val="24"/>
          <w:szCs w:val="24"/>
        </w:rPr>
        <w:t>可予减免1年，但测试不通过者不获减免】。</w:t>
      </w:r>
    </w:p>
    <w:p>
      <w:pPr>
        <w:numPr>
          <w:ilvl w:val="0"/>
          <w:numId w:val="2"/>
        </w:numPr>
        <w:spacing w:line="360" w:lineRule="auto"/>
        <w:ind w:firstLine="482" w:firstLineChars="200"/>
        <w:rPr>
          <w:rFonts w:cs="FangSong_GB2312" w:asciiTheme="minorEastAsia" w:hAnsiTheme="minorEastAsia"/>
          <w:sz w:val="24"/>
          <w:szCs w:val="24"/>
        </w:rPr>
      </w:pPr>
      <w:r>
        <w:rPr>
          <w:rFonts w:hint="eastAsia" w:cs="FangSong_GB2312" w:asciiTheme="minorEastAsia" w:hAnsiTheme="minorEastAsia"/>
          <w:b/>
          <w:sz w:val="24"/>
          <w:szCs w:val="24"/>
        </w:rPr>
        <w:t>全日制专业型/八年制博士</w:t>
      </w:r>
      <w:r>
        <w:rPr>
          <w:rFonts w:hint="eastAsia" w:cs="FangSong_GB2312" w:asciiTheme="minorEastAsia" w:hAnsiTheme="minorEastAsia"/>
          <w:sz w:val="24"/>
          <w:szCs w:val="24"/>
        </w:rPr>
        <w:t>：申请时需提供</w:t>
      </w:r>
      <w:r>
        <w:rPr>
          <w:rFonts w:hint="eastAsia" w:cs="FangSong_GB2312" w:asciiTheme="minorEastAsia" w:hAnsiTheme="minorEastAsia"/>
          <w:bCs/>
          <w:sz w:val="24"/>
          <w:szCs w:val="24"/>
        </w:rPr>
        <w:t>学历证明及在读期间的轮转培训证明、导师及联系方式</w:t>
      </w:r>
      <w:r>
        <w:rPr>
          <w:rFonts w:hint="eastAsia" w:cs="FangSong_GB2312" w:asciiTheme="minorEastAsia" w:hAnsiTheme="minorEastAsia"/>
          <w:sz w:val="24"/>
          <w:szCs w:val="24"/>
        </w:rPr>
        <w:t>【此类</w:t>
      </w:r>
      <w:r>
        <w:rPr>
          <w:rFonts w:hint="eastAsia" w:cs="FangSong_GB2312" w:asciiTheme="minorEastAsia" w:hAnsiTheme="minorEastAsia"/>
          <w:b/>
          <w:bCs/>
          <w:sz w:val="24"/>
          <w:szCs w:val="24"/>
        </w:rPr>
        <w:t>最多</w:t>
      </w:r>
      <w:r>
        <w:rPr>
          <w:rFonts w:hint="eastAsia" w:cs="FangSong_GB2312" w:asciiTheme="minorEastAsia" w:hAnsiTheme="minorEastAsia"/>
          <w:sz w:val="24"/>
          <w:szCs w:val="24"/>
        </w:rPr>
        <w:t>可予减免2年，但测试不通过者不获减免】。</w:t>
      </w:r>
    </w:p>
    <w:p>
      <w:pPr>
        <w:numPr>
          <w:ilvl w:val="0"/>
          <w:numId w:val="2"/>
        </w:numPr>
        <w:spacing w:line="360" w:lineRule="auto"/>
        <w:ind w:firstLine="482" w:firstLineChars="200"/>
        <w:rPr>
          <w:rFonts w:cs="FangSong_GB2312" w:asciiTheme="minorEastAsia" w:hAnsiTheme="minorEastAsia"/>
          <w:sz w:val="24"/>
          <w:szCs w:val="24"/>
        </w:rPr>
      </w:pPr>
      <w:r>
        <w:rPr>
          <w:rFonts w:hint="eastAsia" w:cs="FangSong_GB2312" w:asciiTheme="minorEastAsia" w:hAnsiTheme="minorEastAsia"/>
          <w:b/>
          <w:bCs/>
          <w:sz w:val="24"/>
          <w:szCs w:val="24"/>
        </w:rPr>
        <w:t>已有临床培训/工作经验：</w:t>
      </w:r>
      <w:r>
        <w:rPr>
          <w:rFonts w:hint="eastAsia" w:cs="FangSong_GB2312" w:asciiTheme="minorEastAsia" w:hAnsiTheme="minorEastAsia"/>
          <w:sz w:val="24"/>
          <w:szCs w:val="24"/>
        </w:rPr>
        <w:t>入培前在国家认可的住培基地或同类三甲综合医院进行</w:t>
      </w:r>
      <w:r>
        <w:rPr>
          <w:rFonts w:hint="eastAsia" w:cs="FangSong_GB2312" w:asciiTheme="minorEastAsia" w:hAnsiTheme="minorEastAsia"/>
          <w:bCs/>
          <w:sz w:val="24"/>
          <w:szCs w:val="24"/>
        </w:rPr>
        <w:t>同专业轮转培训或工作满1年及以上，</w:t>
      </w:r>
      <w:r>
        <w:rPr>
          <w:rFonts w:hint="eastAsia" w:cs="FangSong_GB2312" w:asciiTheme="minorEastAsia" w:hAnsiTheme="minorEastAsia"/>
          <w:sz w:val="24"/>
          <w:szCs w:val="24"/>
        </w:rPr>
        <w:t>申请时需提供科教部门出具的盖有住培基地公章的轮转证明或人事部门开具的工作证明</w:t>
      </w:r>
      <w:r>
        <w:rPr>
          <w:rFonts w:hint="eastAsia" w:cs="FangSong_GB2312" w:asciiTheme="minorEastAsia" w:hAnsiTheme="minorEastAsia"/>
          <w:bCs/>
          <w:sz w:val="24"/>
          <w:szCs w:val="24"/>
        </w:rPr>
        <w:t>（需提供证明人及联系方式）</w:t>
      </w:r>
      <w:r>
        <w:rPr>
          <w:rFonts w:hint="eastAsia" w:cs="FangSong_GB2312" w:asciiTheme="minorEastAsia" w:hAnsiTheme="minorEastAsia"/>
          <w:sz w:val="24"/>
          <w:szCs w:val="24"/>
        </w:rPr>
        <w:t>【此类</w:t>
      </w:r>
      <w:r>
        <w:rPr>
          <w:rFonts w:hint="eastAsia" w:cs="FangSong_GB2312" w:asciiTheme="minorEastAsia" w:hAnsiTheme="minorEastAsia"/>
          <w:b/>
          <w:bCs/>
          <w:sz w:val="24"/>
          <w:szCs w:val="24"/>
        </w:rPr>
        <w:t>最多</w:t>
      </w:r>
      <w:r>
        <w:rPr>
          <w:rFonts w:hint="eastAsia" w:cs="FangSong_GB2312" w:asciiTheme="minorEastAsia" w:hAnsiTheme="minorEastAsia"/>
          <w:sz w:val="24"/>
          <w:szCs w:val="24"/>
        </w:rPr>
        <w:t>可予减免1年，但测试不通过者不获减免】。</w:t>
      </w:r>
    </w:p>
    <w:p>
      <w:pPr>
        <w:numPr>
          <w:ilvl w:val="0"/>
          <w:numId w:val="2"/>
        </w:numPr>
        <w:spacing w:line="360" w:lineRule="auto"/>
        <w:ind w:firstLine="480" w:firstLineChars="200"/>
        <w:rPr>
          <w:rFonts w:cs="FangSong_GB2312" w:asciiTheme="minorEastAsia" w:hAnsiTheme="minorEastAsia"/>
          <w:bCs/>
          <w:sz w:val="24"/>
          <w:szCs w:val="24"/>
        </w:rPr>
      </w:pPr>
      <w:r>
        <w:rPr>
          <w:rFonts w:hint="eastAsia" w:cs="FangSong_GB2312" w:asciiTheme="minorEastAsia" w:hAnsiTheme="minorEastAsia"/>
          <w:bCs/>
          <w:sz w:val="24"/>
          <w:szCs w:val="24"/>
        </w:rPr>
        <w:t>大学</w:t>
      </w:r>
      <w:r>
        <w:rPr>
          <w:rFonts w:hint="eastAsia" w:cs="FangSong_GB2312" w:asciiTheme="minorEastAsia" w:hAnsiTheme="minorEastAsia"/>
          <w:b/>
          <w:bCs/>
          <w:sz w:val="24"/>
          <w:szCs w:val="24"/>
        </w:rPr>
        <w:t>本科应届毕业、学术型硕士/博士及全科专业方向</w:t>
      </w:r>
      <w:r>
        <w:rPr>
          <w:rFonts w:hint="eastAsia" w:cs="FangSong_GB2312" w:asciiTheme="minorEastAsia" w:hAnsiTheme="minorEastAsia"/>
          <w:bCs/>
          <w:sz w:val="24"/>
          <w:szCs w:val="24"/>
        </w:rPr>
        <w:t>不予减免。</w:t>
      </w:r>
    </w:p>
    <w:p>
      <w:pPr>
        <w:numPr>
          <w:ilvl w:val="0"/>
          <w:numId w:val="2"/>
        </w:numPr>
        <w:spacing w:line="360" w:lineRule="auto"/>
        <w:ind w:firstLine="482" w:firstLineChars="200"/>
        <w:rPr>
          <w:rFonts w:cs="FangSong_GB2312" w:asciiTheme="minorEastAsia" w:hAnsiTheme="minorEastAsia"/>
          <w:bCs/>
          <w:sz w:val="24"/>
          <w:szCs w:val="24"/>
        </w:rPr>
      </w:pPr>
      <w:r>
        <w:rPr>
          <w:rFonts w:hint="eastAsia" w:cs="FangSong_GB2312" w:asciiTheme="minorEastAsia" w:hAnsiTheme="minorEastAsia"/>
          <w:b/>
          <w:bCs w:val="0"/>
          <w:sz w:val="24"/>
          <w:szCs w:val="24"/>
        </w:rPr>
        <w:t>就读专业与本人实际培训专业不一致者</w:t>
      </w:r>
      <w:r>
        <w:rPr>
          <w:rFonts w:hint="eastAsia" w:cs="FangSong_GB2312" w:asciiTheme="minorEastAsia" w:hAnsiTheme="minorEastAsia"/>
          <w:bCs/>
          <w:sz w:val="24"/>
          <w:szCs w:val="24"/>
        </w:rPr>
        <w:t>不予减免。</w:t>
      </w:r>
    </w:p>
    <w:p>
      <w:pPr>
        <w:numPr>
          <w:ilvl w:val="0"/>
          <w:numId w:val="2"/>
        </w:numPr>
        <w:spacing w:line="360" w:lineRule="auto"/>
        <w:ind w:firstLine="480" w:firstLineChars="200"/>
        <w:rPr>
          <w:rFonts w:hint="eastAsia" w:cs="FangSong_GB2312" w:asciiTheme="minorEastAsia" w:hAnsiTheme="minorEastAsia"/>
          <w:b w:val="0"/>
          <w:bCs/>
          <w:sz w:val="24"/>
          <w:szCs w:val="24"/>
        </w:rPr>
      </w:pPr>
      <w:r>
        <w:rPr>
          <w:rFonts w:hint="eastAsia" w:cs="FangSong_GB2312" w:asciiTheme="minorEastAsia" w:hAnsiTheme="minorEastAsia"/>
          <w:bCs/>
          <w:sz w:val="24"/>
          <w:szCs w:val="24"/>
        </w:rPr>
        <w:t>符合多项申请条件者</w:t>
      </w:r>
      <w:r>
        <w:rPr>
          <w:rFonts w:hint="eastAsia" w:cs="FangSong_GB2312" w:asciiTheme="minorEastAsia" w:hAnsiTheme="minorEastAsia"/>
          <w:b/>
          <w:bCs/>
          <w:sz w:val="24"/>
          <w:szCs w:val="24"/>
        </w:rPr>
        <w:t>不可叠加减免的时间</w:t>
      </w:r>
      <w:r>
        <w:rPr>
          <w:rFonts w:hint="eastAsia" w:cs="FangSong_GB2312" w:asciiTheme="minorEastAsia" w:hAnsiTheme="minorEastAsia"/>
          <w:bCs/>
          <w:sz w:val="24"/>
          <w:szCs w:val="24"/>
        </w:rPr>
        <w:t>，以最大减免年限结果</w:t>
      </w:r>
      <w:r>
        <w:rPr>
          <w:rFonts w:hint="eastAsia" w:cs="FangSong_GB2312" w:asciiTheme="minorEastAsia" w:hAnsiTheme="minorEastAsia"/>
          <w:b w:val="0"/>
          <w:bCs/>
          <w:sz w:val="24"/>
          <w:szCs w:val="24"/>
        </w:rPr>
        <w:t>为准。</w:t>
      </w:r>
    </w:p>
    <w:p>
      <w:pPr>
        <w:numPr>
          <w:ilvl w:val="0"/>
          <w:numId w:val="0"/>
        </w:numPr>
        <w:spacing w:line="360" w:lineRule="auto"/>
        <w:ind w:firstLine="480" w:firstLineChars="200"/>
        <w:rPr>
          <w:rFonts w:cs="FangSong_GB2312" w:asciiTheme="minorEastAsia" w:hAnsiTheme="minorEastAsia"/>
          <w:b/>
          <w:bCs/>
          <w:sz w:val="24"/>
          <w:szCs w:val="24"/>
        </w:rPr>
      </w:pPr>
      <w:r>
        <w:rPr>
          <w:rFonts w:hint="eastAsia" w:cs="FangSong_GB2312" w:asciiTheme="minorEastAsia" w:hAnsiTheme="minorEastAsia"/>
          <w:b w:val="0"/>
          <w:bCs/>
          <w:sz w:val="24"/>
          <w:szCs w:val="24"/>
          <w:lang w:eastAsia="zh-CN"/>
        </w:rPr>
        <w:t>备注：</w:t>
      </w:r>
      <w:r>
        <w:rPr>
          <w:rFonts w:hint="eastAsia" w:cs="FangSong_GB2312" w:asciiTheme="minorEastAsia" w:hAnsiTheme="minorEastAsia"/>
          <w:b w:val="0"/>
          <w:bCs/>
          <w:sz w:val="24"/>
          <w:szCs w:val="24"/>
        </w:rPr>
        <w:t>报考人员如存在虚报、伪造资料等情况，一经查实将取消报名及培训资</w:t>
      </w:r>
      <w:r>
        <w:rPr>
          <w:rFonts w:hint="eastAsia" w:cs="FangSong_GB2312" w:asciiTheme="minorEastAsia" w:hAnsiTheme="minorEastAsia"/>
          <w:sz w:val="24"/>
          <w:szCs w:val="24"/>
        </w:rPr>
        <w:t>格，并由本人承担一切后果。</w:t>
      </w:r>
    </w:p>
    <w:p>
      <w:pPr>
        <w:rPr>
          <w:rFonts w:asciiTheme="minorEastAsia" w:hAnsiTheme="minorEastAsia"/>
          <w:b/>
          <w:szCs w:val="21"/>
        </w:rPr>
      </w:pPr>
    </w:p>
    <w:p>
      <w:pPr>
        <w:spacing w:line="360" w:lineRule="auto"/>
        <w:rPr>
          <w:rFonts w:cs="FangSong_GB2312" w:asciiTheme="minorEastAsia" w:hAnsiTheme="minorEastAsia"/>
          <w:b/>
          <w:sz w:val="24"/>
          <w:szCs w:val="24"/>
        </w:rPr>
      </w:pPr>
      <w:r>
        <w:rPr>
          <w:rFonts w:hint="eastAsia" w:cs="FangSong_GB2312" w:asciiTheme="minorEastAsia" w:hAnsiTheme="minorEastAsia"/>
          <w:b/>
          <w:sz w:val="24"/>
          <w:szCs w:val="24"/>
        </w:rPr>
        <w:t>【联系方式】</w:t>
      </w:r>
    </w:p>
    <w:p>
      <w:pPr>
        <w:spacing w:line="360" w:lineRule="auto"/>
        <w:ind w:left="964" w:hanging="964" w:hangingChars="400"/>
        <w:rPr>
          <w:rFonts w:hint="eastAsia" w:cs="FangSong_GB2312" w:asciiTheme="minorEastAsia" w:hAnsiTheme="minorEastAsia"/>
          <w:sz w:val="24"/>
          <w:szCs w:val="24"/>
        </w:rPr>
      </w:pPr>
      <w:r>
        <w:rPr>
          <w:rFonts w:hint="eastAsia" w:cs="FangSong_GB2312" w:asciiTheme="minorEastAsia" w:hAnsiTheme="minorEastAsia"/>
          <w:b/>
          <w:sz w:val="24"/>
          <w:szCs w:val="24"/>
        </w:rPr>
        <w:t>地  址：</w:t>
      </w:r>
      <w:r>
        <w:rPr>
          <w:rFonts w:hint="eastAsia" w:cs="FangSong_GB2312" w:asciiTheme="minorEastAsia" w:hAnsiTheme="minorEastAsia"/>
          <w:sz w:val="24"/>
          <w:szCs w:val="24"/>
        </w:rPr>
        <w:t>广东省深圳市福田区海园一路1号香港大学深圳医院科教管理楼</w:t>
      </w:r>
      <w:r>
        <w:rPr>
          <w:rFonts w:hint="eastAsia" w:cs="FangSong_GB2312" w:asciiTheme="minorEastAsia" w:hAnsiTheme="minorEastAsia"/>
          <w:sz w:val="24"/>
          <w:szCs w:val="24"/>
          <w:lang w:val="en-US" w:eastAsia="zh-CN"/>
        </w:rPr>
        <w:t>1720</w:t>
      </w:r>
      <w:r>
        <w:rPr>
          <w:rFonts w:hint="eastAsia" w:cs="FangSong_GB2312" w:asciiTheme="minorEastAsia" w:hAnsiTheme="minorEastAsia"/>
          <w:sz w:val="24"/>
          <w:szCs w:val="24"/>
        </w:rPr>
        <w:t>毕业后医学教育办公室</w:t>
      </w:r>
    </w:p>
    <w:p>
      <w:pPr>
        <w:spacing w:line="360" w:lineRule="auto"/>
        <w:ind w:left="964" w:hanging="964" w:hangingChars="400"/>
        <w:rPr>
          <w:rFonts w:cs="FangSong_GB2312" w:asciiTheme="minorEastAsia" w:hAnsiTheme="minorEastAsia"/>
          <w:sz w:val="24"/>
          <w:szCs w:val="24"/>
        </w:rPr>
      </w:pPr>
      <w:r>
        <w:rPr>
          <w:rFonts w:hint="eastAsia" w:cs="FangSong_GB2312" w:asciiTheme="minorEastAsia" w:hAnsiTheme="minorEastAsia"/>
          <w:b/>
          <w:sz w:val="24"/>
          <w:szCs w:val="24"/>
        </w:rPr>
        <w:t>邮  编：</w:t>
      </w:r>
      <w:r>
        <w:rPr>
          <w:rFonts w:hint="eastAsia" w:cs="FangSong_GB2312" w:asciiTheme="minorEastAsia" w:hAnsiTheme="minorEastAsia"/>
          <w:sz w:val="24"/>
          <w:szCs w:val="24"/>
        </w:rPr>
        <w:t>518053</w:t>
      </w:r>
    </w:p>
    <w:p>
      <w:pPr>
        <w:spacing w:line="360" w:lineRule="auto"/>
        <w:rPr>
          <w:rFonts w:cs="FangSong_GB2312" w:asciiTheme="minorEastAsia" w:hAnsiTheme="minorEastAsia"/>
          <w:sz w:val="24"/>
          <w:szCs w:val="24"/>
        </w:rPr>
      </w:pPr>
      <w:r>
        <w:rPr>
          <w:rFonts w:hint="eastAsia" w:cs="FangSong_GB2312" w:asciiTheme="minorEastAsia" w:hAnsiTheme="minorEastAsia"/>
          <w:b/>
          <w:sz w:val="24"/>
          <w:szCs w:val="24"/>
        </w:rPr>
        <w:t>联系人：</w:t>
      </w:r>
      <w:r>
        <w:rPr>
          <w:rFonts w:hint="eastAsia" w:cs="FangSong_GB2312" w:asciiTheme="minorEastAsia" w:hAnsiTheme="minorEastAsia"/>
          <w:sz w:val="24"/>
          <w:szCs w:val="24"/>
        </w:rPr>
        <w:t>刘老师，liuyy3@hku-szh.org</w:t>
      </w:r>
    </w:p>
    <w:p>
      <w:pPr>
        <w:spacing w:line="360" w:lineRule="auto"/>
        <w:ind w:firstLine="960" w:firstLineChars="400"/>
        <w:rPr>
          <w:rFonts w:hint="eastAsia" w:cs="FangSong_GB2312" w:asciiTheme="minorEastAsia" w:hAnsiTheme="minorEastAsia"/>
          <w:sz w:val="24"/>
          <w:szCs w:val="24"/>
        </w:rPr>
      </w:pPr>
      <w:r>
        <w:rPr>
          <w:rFonts w:hint="eastAsia" w:cs="FangSong_GB2312" w:asciiTheme="minorEastAsia" w:hAnsiTheme="minorEastAsia"/>
          <w:sz w:val="24"/>
          <w:szCs w:val="24"/>
          <w:lang w:eastAsia="zh-CN"/>
        </w:rPr>
        <w:fldChar w:fldCharType="begin"/>
      </w:r>
      <w:r>
        <w:rPr>
          <w:rFonts w:hint="eastAsia" w:cs="FangSong_GB2312" w:asciiTheme="minorEastAsia" w:hAnsiTheme="minorEastAsia"/>
          <w:sz w:val="24"/>
          <w:szCs w:val="24"/>
          <w:lang w:eastAsia="zh-CN"/>
        </w:rPr>
        <w:instrText xml:space="preserve"> HYPERLINK "mailto:李老师，yangl8@hku-szh.org" </w:instrText>
      </w:r>
      <w:r>
        <w:rPr>
          <w:rFonts w:hint="eastAsia" w:cs="FangSong_GB2312" w:asciiTheme="minorEastAsia" w:hAnsiTheme="minorEastAsia"/>
          <w:sz w:val="24"/>
          <w:szCs w:val="24"/>
          <w:lang w:eastAsia="zh-CN"/>
        </w:rPr>
        <w:fldChar w:fldCharType="separate"/>
      </w:r>
      <w:r>
        <w:rPr>
          <w:rFonts w:hint="eastAsia" w:cs="FangSong_GB2312" w:asciiTheme="minorEastAsia" w:hAnsiTheme="minorEastAsia"/>
          <w:sz w:val="24"/>
          <w:szCs w:val="24"/>
          <w:lang w:eastAsia="zh-CN"/>
        </w:rPr>
        <w:t>李</w:t>
      </w:r>
      <w:r>
        <w:rPr>
          <w:rFonts w:hint="eastAsia" w:cs="FangSong_GB2312" w:asciiTheme="minorEastAsia" w:hAnsiTheme="minorEastAsia"/>
          <w:sz w:val="24"/>
          <w:szCs w:val="24"/>
        </w:rPr>
        <w:t>老师，</w:t>
      </w:r>
      <w:r>
        <w:rPr>
          <w:rFonts w:hint="eastAsia" w:cs="FangSong_GB2312" w:asciiTheme="minorEastAsia" w:hAnsiTheme="minorEastAsia"/>
          <w:sz w:val="24"/>
          <w:szCs w:val="24"/>
          <w:lang w:val="en-US" w:eastAsia="zh-CN"/>
        </w:rPr>
        <w:t>lijia</w:t>
      </w:r>
      <w:r>
        <w:rPr>
          <w:rFonts w:hint="eastAsia" w:cs="FangSong_GB2312" w:asciiTheme="minorEastAsia" w:hAnsiTheme="minorEastAsia"/>
          <w:sz w:val="24"/>
          <w:szCs w:val="24"/>
        </w:rPr>
        <w:t>@hku-szh.org</w:t>
      </w:r>
      <w:r>
        <w:rPr>
          <w:rFonts w:hint="eastAsia" w:cs="FangSong_GB2312" w:asciiTheme="minorEastAsia" w:hAnsiTheme="minorEastAsia"/>
          <w:sz w:val="24"/>
          <w:szCs w:val="24"/>
          <w:lang w:eastAsia="zh-CN"/>
        </w:rPr>
        <w:fldChar w:fldCharType="end"/>
      </w:r>
    </w:p>
    <w:p>
      <w:pPr>
        <w:spacing w:line="360" w:lineRule="auto"/>
        <w:rPr>
          <w:rFonts w:hint="eastAsia" w:cs="FangSong_GB2312" w:asciiTheme="minorEastAsia" w:hAnsiTheme="minorEastAsia" w:eastAsiaTheme="minorEastAsia"/>
          <w:color w:val="auto"/>
          <w:sz w:val="24"/>
          <w:szCs w:val="24"/>
          <w:u w:val="none"/>
          <w:lang w:val="en-US" w:eastAsia="zh-CN"/>
        </w:rPr>
      </w:pPr>
      <w:r>
        <w:rPr>
          <w:rFonts w:hint="eastAsia" w:cs="FangSong_GB2312" w:asciiTheme="minorEastAsia" w:hAnsiTheme="minorEastAsia"/>
          <w:color w:val="auto"/>
          <w:sz w:val="24"/>
          <w:szCs w:val="24"/>
          <w:u w:val="none"/>
          <w:lang w:eastAsia="zh-CN"/>
        </w:rPr>
        <w:t>联系方式：</w:t>
      </w:r>
      <w:r>
        <w:rPr>
          <w:rFonts w:hint="eastAsia" w:cs="FangSong_GB2312" w:asciiTheme="minorEastAsia" w:hAnsiTheme="minorEastAsia"/>
          <w:color w:val="auto"/>
          <w:sz w:val="24"/>
          <w:szCs w:val="24"/>
          <w:u w:val="none"/>
          <w:lang w:val="en-US" w:eastAsia="zh-CN"/>
        </w:rPr>
        <w:t>0755-86913333转分机号8531</w:t>
      </w:r>
    </w:p>
    <w:p>
      <w:pPr>
        <w:spacing w:line="360" w:lineRule="auto"/>
        <w:ind w:firstLine="960" w:firstLineChars="400"/>
        <w:rPr>
          <w:rFonts w:hint="eastAsia" w:cs="FangSong_GB2312" w:asciiTheme="minorEastAsia" w:hAnsiTheme="minorEastAsia"/>
          <w:sz w:val="24"/>
          <w:szCs w:val="24"/>
        </w:rPr>
      </w:pPr>
      <w:r>
        <w:rPr>
          <w:rFonts w:hint="eastAsia" w:cs="FangSong_GB2312" w:asciiTheme="minorEastAsia" w:hAnsiTheme="minorEastAsia" w:eastAsiaTheme="minorEastAsia"/>
          <w:sz w:val="24"/>
          <w:szCs w:val="24"/>
          <w:lang w:eastAsia="zh-CN"/>
        </w:rPr>
        <w:drawing>
          <wp:anchor distT="0" distB="0" distL="114300" distR="114300" simplePos="0" relativeHeight="251658240" behindDoc="0" locked="0" layoutInCell="1" allowOverlap="1">
            <wp:simplePos x="0" y="0"/>
            <wp:positionH relativeFrom="column">
              <wp:posOffset>1428750</wp:posOffset>
            </wp:positionH>
            <wp:positionV relativeFrom="paragraph">
              <wp:posOffset>219710</wp:posOffset>
            </wp:positionV>
            <wp:extent cx="2266950" cy="2381250"/>
            <wp:effectExtent l="0" t="0" r="0" b="0"/>
            <wp:wrapSquare wrapText="bothSides"/>
            <wp:docPr id="1" name="图片 1" descr="香港大学深圳医院2019群聊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香港大学深圳医院2019群聊二维码"/>
                    <pic:cNvPicPr>
                      <a:picLocks noChangeAspect="1"/>
                    </pic:cNvPicPr>
                  </pic:nvPicPr>
                  <pic:blipFill>
                    <a:blip r:embed="rId4"/>
                    <a:stretch>
                      <a:fillRect/>
                    </a:stretch>
                  </pic:blipFill>
                  <pic:spPr>
                    <a:xfrm>
                      <a:off x="0" y="0"/>
                      <a:ext cx="2266950" cy="2381250"/>
                    </a:xfrm>
                    <a:prstGeom prst="rect">
                      <a:avLst/>
                    </a:prstGeom>
                  </pic:spPr>
                </pic:pic>
              </a:graphicData>
            </a:graphic>
          </wp:anchor>
        </w:drawing>
      </w:r>
    </w:p>
    <w:p>
      <w:pPr>
        <w:spacing w:line="360" w:lineRule="auto"/>
        <w:rPr>
          <w:rFonts w:hint="eastAsia" w:cs="FangSong_GB2312" w:asciiTheme="minorEastAsia" w:hAnsiTheme="minorEastAsia"/>
          <w:b/>
          <w:bCs/>
          <w:sz w:val="24"/>
          <w:szCs w:val="24"/>
          <w:lang w:val="en-US" w:eastAsia="zh-CN"/>
        </w:rPr>
      </w:pPr>
      <w:r>
        <w:rPr>
          <w:rFonts w:hint="eastAsia" w:cs="FangSong_GB2312" w:asciiTheme="minorEastAsia" w:hAnsiTheme="minorEastAsia"/>
          <w:b/>
          <w:bCs/>
          <w:sz w:val="24"/>
          <w:szCs w:val="24"/>
          <w:lang w:eastAsia="zh-CN"/>
        </w:rPr>
        <w:t>招生咨询</w:t>
      </w:r>
      <w:r>
        <w:rPr>
          <w:rFonts w:hint="eastAsia" w:cs="FangSong_GB2312" w:asciiTheme="minorEastAsia" w:hAnsiTheme="minorEastAsia"/>
          <w:b/>
          <w:bCs/>
          <w:sz w:val="24"/>
          <w:szCs w:val="24"/>
          <w:lang w:val="en-US" w:eastAsia="zh-CN"/>
        </w:rPr>
        <w:t>QQ群：</w:t>
      </w:r>
    </w:p>
    <w:p>
      <w:pPr>
        <w:spacing w:line="360" w:lineRule="auto"/>
        <w:rPr>
          <w:rFonts w:hint="eastAsia" w:cs="FangSong_GB2312" w:asciiTheme="minorEastAsia" w:hAnsiTheme="minorEastAsia"/>
          <w:sz w:val="24"/>
          <w:szCs w:val="24"/>
          <w:lang w:val="en-US" w:eastAsia="zh-CN"/>
        </w:rPr>
      </w:pPr>
    </w:p>
    <w:p>
      <w:pPr>
        <w:spacing w:line="360" w:lineRule="auto"/>
        <w:rPr>
          <w:rFonts w:hint="eastAsia" w:cs="FangSong_GB2312" w:asciiTheme="minorEastAsia" w:hAnsiTheme="minorEastAsia"/>
          <w:sz w:val="24"/>
          <w:szCs w:val="24"/>
          <w:lang w:val="en-US" w:eastAsia="zh-CN"/>
        </w:rPr>
      </w:pPr>
    </w:p>
    <w:p>
      <w:pPr>
        <w:spacing w:line="360" w:lineRule="auto"/>
        <w:rPr>
          <w:rFonts w:hint="eastAsia" w:cs="FangSong_GB2312" w:asciiTheme="minorEastAsia" w:hAnsiTheme="minorEastAsia"/>
          <w:sz w:val="24"/>
          <w:szCs w:val="24"/>
          <w:lang w:val="en-US" w:eastAsia="zh-CN"/>
        </w:rPr>
      </w:pPr>
    </w:p>
    <w:p>
      <w:pPr>
        <w:spacing w:line="360" w:lineRule="auto"/>
        <w:rPr>
          <w:rFonts w:hint="eastAsia" w:cs="FangSong_GB2312" w:asciiTheme="minorEastAsia" w:hAnsiTheme="minorEastAsia"/>
          <w:sz w:val="24"/>
          <w:szCs w:val="24"/>
          <w:lang w:val="en-US" w:eastAsia="zh-CN"/>
        </w:rPr>
      </w:pPr>
    </w:p>
    <w:p>
      <w:pPr>
        <w:spacing w:line="360" w:lineRule="auto"/>
        <w:rPr>
          <w:rFonts w:hint="eastAsia" w:cs="FangSong_GB2312" w:asciiTheme="minorEastAsia" w:hAnsiTheme="minorEastAsia" w:eastAsiaTheme="minorEastAsia"/>
          <w:sz w:val="24"/>
          <w:szCs w:val="24"/>
          <w:lang w:eastAsia="zh-CN"/>
        </w:rPr>
      </w:pPr>
    </w:p>
    <w:p>
      <w:pPr>
        <w:spacing w:line="360" w:lineRule="auto"/>
        <w:rPr>
          <w:rFonts w:hint="eastAsia" w:cs="FangSong_GB2312" w:asciiTheme="minorEastAsia" w:hAnsiTheme="minorEastAsia" w:eastAsiaTheme="minorEastAsia"/>
          <w:sz w:val="24"/>
          <w:szCs w:val="24"/>
          <w:lang w:eastAsia="zh-CN"/>
        </w:rPr>
      </w:pPr>
    </w:p>
    <w:p>
      <w:pPr>
        <w:spacing w:line="360" w:lineRule="auto"/>
        <w:rPr>
          <w:rFonts w:hint="eastAsia" w:cs="FangSong_GB2312" w:asciiTheme="minorEastAsia" w:hAnsiTheme="minorEastAsia" w:eastAsiaTheme="minorEastAsia"/>
          <w:sz w:val="24"/>
          <w:szCs w:val="24"/>
          <w:lang w:eastAsia="zh-CN"/>
        </w:rPr>
      </w:pPr>
    </w:p>
    <w:p>
      <w:pPr>
        <w:spacing w:line="360" w:lineRule="auto"/>
        <w:ind w:firstLine="480" w:firstLineChars="200"/>
        <w:jc w:val="right"/>
        <w:rPr>
          <w:rFonts w:cs="FangSong_GB2312" w:asciiTheme="minorEastAsia" w:hAnsiTheme="minorEastAsia"/>
          <w:sz w:val="24"/>
          <w:szCs w:val="24"/>
        </w:rPr>
      </w:pPr>
      <w:r>
        <w:rPr>
          <w:rFonts w:hint="eastAsia" w:cs="FangSong_GB2312" w:asciiTheme="minorEastAsia" w:hAnsiTheme="minorEastAsia"/>
          <w:sz w:val="24"/>
          <w:szCs w:val="24"/>
        </w:rPr>
        <w:t>香港大学深圳医院</w:t>
      </w:r>
    </w:p>
    <w:p>
      <w:pPr>
        <w:spacing w:line="360" w:lineRule="auto"/>
        <w:ind w:firstLine="480" w:firstLineChars="200"/>
        <w:jc w:val="right"/>
        <w:rPr>
          <w:rFonts w:cs="FangSong_GB2312" w:asciiTheme="minorEastAsia" w:hAnsiTheme="minorEastAsia"/>
          <w:sz w:val="24"/>
          <w:szCs w:val="24"/>
        </w:rPr>
      </w:pPr>
      <w:r>
        <w:rPr>
          <w:rFonts w:hint="eastAsia" w:cs="FangSong_GB2312" w:asciiTheme="minorEastAsia" w:hAnsiTheme="minorEastAsia"/>
          <w:sz w:val="24"/>
          <w:szCs w:val="24"/>
        </w:rPr>
        <w:t>201</w:t>
      </w:r>
      <w:r>
        <w:rPr>
          <w:rFonts w:hint="eastAsia" w:cs="FangSong_GB2312" w:asciiTheme="minorEastAsia" w:hAnsiTheme="minorEastAsia"/>
          <w:sz w:val="24"/>
          <w:szCs w:val="24"/>
          <w:lang w:val="en-US" w:eastAsia="zh-CN"/>
        </w:rPr>
        <w:t>9</w:t>
      </w:r>
      <w:r>
        <w:rPr>
          <w:rFonts w:hint="eastAsia" w:cs="FangSong_GB2312" w:asciiTheme="minorEastAsia" w:hAnsiTheme="minorEastAsia"/>
          <w:sz w:val="24"/>
          <w:szCs w:val="24"/>
        </w:rPr>
        <w:t>年</w:t>
      </w:r>
      <w:r>
        <w:rPr>
          <w:rFonts w:hint="eastAsia" w:cs="FangSong_GB2312" w:asciiTheme="minorEastAsia" w:hAnsiTheme="minorEastAsia"/>
          <w:sz w:val="24"/>
          <w:szCs w:val="24"/>
          <w:lang w:val="en-US" w:eastAsia="zh-CN"/>
        </w:rPr>
        <w:t>1</w:t>
      </w:r>
      <w:r>
        <w:rPr>
          <w:rFonts w:hint="eastAsia" w:cs="FangSong_GB2312" w:asciiTheme="minorEastAsia" w:hAnsiTheme="minorEastAsia"/>
          <w:sz w:val="24"/>
          <w:szCs w:val="24"/>
        </w:rPr>
        <w:t>月21日</w:t>
      </w: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rFonts w:asciiTheme="minorEastAsia" w:hAnsiTheme="minorEastAsia" w:cstheme="majorEastAsia"/>
          <w:b/>
          <w:bCs/>
          <w:sz w:val="24"/>
          <w:szCs w:val="24"/>
        </w:rPr>
      </w:pPr>
    </w:p>
    <w:p>
      <w:pPr>
        <w:widowControl/>
        <w:rPr>
          <w:sz w:val="24"/>
          <w:szCs w:val="24"/>
        </w:rPr>
      </w:pPr>
    </w:p>
    <w:p>
      <w:pPr>
        <w:widowControl/>
        <w:rPr>
          <w:sz w:val="24"/>
          <w:szCs w:val="24"/>
        </w:rPr>
        <w:sectPr>
          <w:pgSz w:w="11906" w:h="16838"/>
          <w:pgMar w:top="1440" w:right="1800" w:bottom="1440" w:left="1800" w:header="851" w:footer="992" w:gutter="0"/>
          <w:cols w:space="425" w:num="1"/>
          <w:docGrid w:type="lines" w:linePitch="312" w:charSpace="0"/>
        </w:sectPr>
      </w:pPr>
    </w:p>
    <w:p>
      <w:pPr>
        <w:widowControl/>
        <w:jc w:val="left"/>
        <w:rPr>
          <w:rFonts w:asciiTheme="minorEastAsia" w:hAnsiTheme="minorEastAsia" w:cstheme="majorEastAsia"/>
          <w:b/>
          <w:bCs/>
          <w:sz w:val="24"/>
          <w:szCs w:val="24"/>
        </w:rPr>
      </w:pPr>
      <w:r>
        <w:rPr>
          <w:rFonts w:hint="eastAsia" w:asciiTheme="minorEastAsia" w:hAnsiTheme="minorEastAsia" w:cstheme="majorEastAsia"/>
          <w:b/>
          <w:bCs/>
          <w:sz w:val="24"/>
          <w:szCs w:val="24"/>
        </w:rPr>
        <w:t>附：香港大学深圳医院住院医生规范化培训2019年招生计划</w:t>
      </w:r>
    </w:p>
    <w:tbl>
      <w:tblPr>
        <w:tblStyle w:val="13"/>
        <w:tblpPr w:leftFromText="180" w:rightFromText="180" w:vertAnchor="text" w:horzAnchor="page" w:tblpX="688" w:tblpY="338"/>
        <w:tblOverlap w:val="never"/>
        <w:tblW w:w="15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705"/>
        <w:gridCol w:w="1270"/>
        <w:gridCol w:w="1155"/>
        <w:gridCol w:w="1095"/>
        <w:gridCol w:w="4980"/>
        <w:gridCol w:w="4050"/>
        <w:gridCol w:w="795"/>
        <w:gridCol w:w="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trPr>
        <w:tc>
          <w:tcPr>
            <w:tcW w:w="705"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序号</w:t>
            </w:r>
          </w:p>
        </w:tc>
        <w:tc>
          <w:tcPr>
            <w:tcW w:w="705"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专业代码</w:t>
            </w:r>
          </w:p>
        </w:tc>
        <w:tc>
          <w:tcPr>
            <w:tcW w:w="1270"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专业基地名称</w:t>
            </w:r>
          </w:p>
        </w:tc>
        <w:tc>
          <w:tcPr>
            <w:tcW w:w="7230" w:type="dxa"/>
            <w:gridSpan w:val="3"/>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学历及专业要求</w:t>
            </w:r>
          </w:p>
        </w:tc>
        <w:tc>
          <w:tcPr>
            <w:tcW w:w="4050" w:type="dxa"/>
            <w:vMerge w:val="restart"/>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其他要求</w:t>
            </w:r>
          </w:p>
        </w:tc>
        <w:tc>
          <w:tcPr>
            <w:tcW w:w="795" w:type="dxa"/>
            <w:vMerge w:val="restart"/>
            <w:vAlign w:val="center"/>
          </w:tcPr>
          <w:p>
            <w:pPr>
              <w:widowControl/>
              <w:jc w:val="center"/>
              <w:rPr>
                <w:rFonts w:hint="eastAsia" w:ascii="黑体" w:hAnsi="黑体" w:eastAsia="黑体" w:cs="宋体"/>
                <w:b/>
                <w:kern w:val="0"/>
                <w:szCs w:val="21"/>
                <w:lang w:eastAsia="zh-CN"/>
              </w:rPr>
            </w:pPr>
            <w:r>
              <w:rPr>
                <w:rFonts w:hint="eastAsia" w:ascii="黑体" w:hAnsi="黑体" w:eastAsia="黑体" w:cs="宋体"/>
                <w:b/>
                <w:kern w:val="0"/>
                <w:szCs w:val="21"/>
                <w:lang w:eastAsia="zh-CN"/>
              </w:rPr>
              <w:t>数量</w:t>
            </w:r>
          </w:p>
        </w:tc>
        <w:tc>
          <w:tcPr>
            <w:tcW w:w="810" w:type="dxa"/>
            <w:vMerge w:val="restart"/>
            <w:vAlign w:val="center"/>
          </w:tcPr>
          <w:p>
            <w:pPr>
              <w:widowControl/>
              <w:jc w:val="center"/>
              <w:rPr>
                <w:rFonts w:hint="eastAsia" w:ascii="黑体" w:hAnsi="黑体" w:eastAsia="黑体" w:cs="宋体"/>
                <w:b/>
                <w:kern w:val="0"/>
                <w:szCs w:val="21"/>
              </w:rPr>
            </w:pPr>
            <w:r>
              <w:rPr>
                <w:rFonts w:hint="eastAsia" w:ascii="黑体" w:hAnsi="黑体" w:eastAsia="黑体" w:cs="宋体"/>
                <w:b/>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705" w:type="dxa"/>
            <w:vMerge w:val="continue"/>
            <w:vAlign w:val="center"/>
          </w:tcPr>
          <w:p>
            <w:pPr>
              <w:widowControl/>
              <w:jc w:val="left"/>
              <w:rPr>
                <w:rFonts w:ascii="黑体" w:hAnsi="黑体" w:eastAsia="黑体" w:cs="宋体"/>
                <w:bCs/>
                <w:kern w:val="0"/>
                <w:szCs w:val="21"/>
              </w:rPr>
            </w:pPr>
          </w:p>
        </w:tc>
        <w:tc>
          <w:tcPr>
            <w:tcW w:w="705" w:type="dxa"/>
            <w:vMerge w:val="continue"/>
            <w:vAlign w:val="center"/>
          </w:tcPr>
          <w:p>
            <w:pPr>
              <w:widowControl/>
              <w:jc w:val="left"/>
              <w:rPr>
                <w:rFonts w:ascii="黑体" w:hAnsi="黑体" w:eastAsia="黑体" w:cs="宋体"/>
                <w:bCs/>
                <w:kern w:val="0"/>
                <w:szCs w:val="21"/>
              </w:rPr>
            </w:pPr>
          </w:p>
        </w:tc>
        <w:tc>
          <w:tcPr>
            <w:tcW w:w="1270" w:type="dxa"/>
            <w:vMerge w:val="continue"/>
            <w:vAlign w:val="center"/>
          </w:tcPr>
          <w:p>
            <w:pPr>
              <w:widowControl/>
              <w:jc w:val="left"/>
              <w:rPr>
                <w:rFonts w:ascii="黑体" w:hAnsi="黑体" w:eastAsia="黑体" w:cs="宋体"/>
                <w:bCs/>
                <w:kern w:val="0"/>
                <w:szCs w:val="21"/>
              </w:rPr>
            </w:pPr>
          </w:p>
        </w:tc>
        <w:tc>
          <w:tcPr>
            <w:tcW w:w="1155" w:type="dxa"/>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最低学历</w:t>
            </w:r>
          </w:p>
        </w:tc>
        <w:tc>
          <w:tcPr>
            <w:tcW w:w="1095" w:type="dxa"/>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最低学位</w:t>
            </w:r>
          </w:p>
        </w:tc>
        <w:tc>
          <w:tcPr>
            <w:tcW w:w="4980" w:type="dxa"/>
            <w:vAlign w:val="center"/>
          </w:tcPr>
          <w:p>
            <w:pPr>
              <w:widowControl/>
              <w:jc w:val="center"/>
              <w:rPr>
                <w:rFonts w:ascii="黑体" w:hAnsi="黑体" w:eastAsia="黑体" w:cs="宋体"/>
                <w:b/>
                <w:kern w:val="0"/>
                <w:szCs w:val="21"/>
              </w:rPr>
            </w:pPr>
            <w:r>
              <w:rPr>
                <w:rFonts w:hint="eastAsia" w:ascii="黑体" w:hAnsi="黑体" w:eastAsia="黑体" w:cs="宋体"/>
                <w:b/>
                <w:kern w:val="0"/>
                <w:szCs w:val="21"/>
              </w:rPr>
              <w:t>所学专业（专业代码、研究方向）</w:t>
            </w:r>
          </w:p>
        </w:tc>
        <w:tc>
          <w:tcPr>
            <w:tcW w:w="4050" w:type="dxa"/>
            <w:vMerge w:val="continue"/>
            <w:vAlign w:val="center"/>
          </w:tcPr>
          <w:p>
            <w:pPr>
              <w:widowControl/>
              <w:jc w:val="left"/>
              <w:rPr>
                <w:rFonts w:ascii="宋体" w:hAnsi="宋体" w:cs="宋体"/>
                <w:b/>
                <w:bCs/>
                <w:kern w:val="0"/>
                <w:sz w:val="20"/>
                <w:szCs w:val="20"/>
              </w:rPr>
            </w:pPr>
          </w:p>
        </w:tc>
        <w:tc>
          <w:tcPr>
            <w:tcW w:w="795" w:type="dxa"/>
            <w:vMerge w:val="continue"/>
            <w:vAlign w:val="center"/>
          </w:tcPr>
          <w:p>
            <w:pPr>
              <w:widowControl/>
              <w:jc w:val="left"/>
              <w:rPr>
                <w:rFonts w:ascii="宋体" w:hAnsi="宋体" w:cs="宋体"/>
                <w:b/>
                <w:bCs/>
                <w:kern w:val="0"/>
                <w:sz w:val="20"/>
                <w:szCs w:val="20"/>
              </w:rPr>
            </w:pPr>
          </w:p>
        </w:tc>
        <w:tc>
          <w:tcPr>
            <w:tcW w:w="810" w:type="dxa"/>
            <w:vMerge w:val="continue"/>
            <w:vAlign w:val="center"/>
          </w:tcPr>
          <w:p>
            <w:pPr>
              <w:widowControl/>
              <w:jc w:val="left"/>
              <w:rPr>
                <w:rFonts w:ascii="宋体" w:hAnsi="宋体"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705" w:type="dxa"/>
            <w:vAlign w:val="center"/>
          </w:tcPr>
          <w:p>
            <w:pPr>
              <w:widowControl/>
              <w:jc w:val="center"/>
              <w:textAlignment w:val="center"/>
              <w:rPr>
                <w:rFonts w:ascii="仿宋_GB2312" w:hAnsi="宋体" w:eastAsia="仿宋_GB2312" w:cs="宋体"/>
                <w:kern w:val="0"/>
                <w:sz w:val="24"/>
                <w:szCs w:val="24"/>
              </w:rPr>
            </w:pPr>
            <w:r>
              <w:rPr>
                <w:rFonts w:hint="eastAsia" w:ascii="宋体" w:hAnsi="宋体" w:eastAsia="宋体" w:cs="宋体"/>
                <w:color w:val="000000"/>
                <w:kern w:val="0"/>
                <w:sz w:val="20"/>
                <w:szCs w:val="20"/>
              </w:rPr>
              <w:t>1</w:t>
            </w:r>
          </w:p>
        </w:tc>
        <w:tc>
          <w:tcPr>
            <w:tcW w:w="705" w:type="dxa"/>
            <w:vAlign w:val="center"/>
          </w:tcPr>
          <w:p>
            <w:pPr>
              <w:widowControl/>
              <w:jc w:val="center"/>
              <w:textAlignment w:val="center"/>
              <w:rPr>
                <w:rFonts w:ascii="仿宋_GB2312" w:hAnsi="宋体" w:eastAsia="仿宋_GB2312" w:cs="宋体"/>
                <w:kern w:val="0"/>
                <w:sz w:val="24"/>
                <w:szCs w:val="24"/>
              </w:rPr>
            </w:pPr>
            <w:r>
              <w:rPr>
                <w:rFonts w:hint="eastAsia" w:ascii="宋体" w:hAnsi="宋体" w:eastAsia="宋体" w:cs="宋体"/>
                <w:color w:val="000000"/>
                <w:kern w:val="0"/>
                <w:sz w:val="20"/>
                <w:szCs w:val="20"/>
              </w:rPr>
              <w:t>0100</w:t>
            </w:r>
          </w:p>
        </w:tc>
        <w:tc>
          <w:tcPr>
            <w:tcW w:w="1270" w:type="dxa"/>
            <w:vAlign w:val="center"/>
          </w:tcPr>
          <w:p>
            <w:pPr>
              <w:widowControl/>
              <w:jc w:val="center"/>
              <w:textAlignment w:val="center"/>
              <w:rPr>
                <w:rFonts w:ascii="仿宋_GB2312" w:hAnsi="宋体" w:eastAsia="仿宋_GB2312" w:cs="宋体"/>
                <w:kern w:val="0"/>
                <w:sz w:val="24"/>
                <w:szCs w:val="24"/>
              </w:rPr>
            </w:pPr>
            <w:r>
              <w:rPr>
                <w:rFonts w:hint="eastAsia" w:ascii="宋体" w:hAnsi="宋体" w:eastAsia="宋体" w:cs="宋体"/>
                <w:color w:val="000000"/>
                <w:kern w:val="0"/>
                <w:sz w:val="20"/>
                <w:szCs w:val="20"/>
              </w:rPr>
              <w:t>内科</w:t>
            </w:r>
          </w:p>
        </w:tc>
        <w:tc>
          <w:tcPr>
            <w:tcW w:w="1155" w:type="dxa"/>
            <w:vAlign w:val="center"/>
          </w:tcPr>
          <w:p>
            <w:pPr>
              <w:widowControl/>
              <w:jc w:val="center"/>
              <w:textAlignment w:val="center"/>
              <w:rPr>
                <w:rFonts w:ascii="仿宋_GB2312" w:hAnsi="宋体" w:eastAsia="仿宋_GB2312" w:cs="宋体"/>
                <w:kern w:val="0"/>
                <w:sz w:val="24"/>
                <w:szCs w:val="24"/>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仿宋_GB2312" w:hAnsi="宋体" w:eastAsia="仿宋_GB2312" w:cs="宋体"/>
                <w:kern w:val="0"/>
                <w:sz w:val="24"/>
                <w:szCs w:val="24"/>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仿宋_GB2312" w:hAnsi="宋体" w:eastAsia="仿宋_GB2312" w:cs="宋体"/>
                <w:kern w:val="0"/>
                <w:sz w:val="24"/>
                <w:szCs w:val="24"/>
              </w:rPr>
            </w:pPr>
            <w:r>
              <w:rPr>
                <w:rFonts w:hint="eastAsia" w:ascii="宋体" w:hAnsi="宋体" w:eastAsia="宋体" w:cs="宋体"/>
                <w:color w:val="000000"/>
                <w:kern w:val="0"/>
                <w:sz w:val="20"/>
                <w:szCs w:val="20"/>
              </w:rPr>
              <w:t>本科：临床医学（100201K）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研究生及以上：内科学（1002</w:t>
            </w:r>
            <w:r>
              <w:rPr>
                <w:rFonts w:hint="eastAsia" w:ascii="宋体" w:hAnsi="宋体" w:eastAsia="宋体" w:cs="宋体"/>
                <w:color w:val="000000"/>
                <w:kern w:val="0"/>
                <w:sz w:val="20"/>
                <w:szCs w:val="20"/>
                <w:lang w:val="en-US" w:eastAsia="zh-CN"/>
              </w:rPr>
              <w:t>0</w:t>
            </w:r>
            <w:r>
              <w:rPr>
                <w:rFonts w:hint="eastAsia" w:ascii="宋体" w:hAnsi="宋体" w:eastAsia="宋体" w:cs="宋体"/>
                <w:color w:val="000000"/>
                <w:kern w:val="0"/>
                <w:sz w:val="20"/>
                <w:szCs w:val="20"/>
              </w:rPr>
              <w:t>1），老年医学（</w:t>
            </w:r>
            <w:r>
              <w:rPr>
                <w:rFonts w:hint="eastAsia" w:ascii="宋体" w:hAnsi="宋体" w:eastAsia="宋体" w:cs="宋体"/>
                <w:color w:val="000000"/>
                <w:kern w:val="0"/>
                <w:sz w:val="20"/>
                <w:szCs w:val="20"/>
                <w:lang w:val="en-US" w:eastAsia="zh-CN"/>
              </w:rPr>
              <w:t>1</w:t>
            </w:r>
            <w:bookmarkStart w:id="0" w:name="_GoBack"/>
            <w:bookmarkEnd w:id="0"/>
            <w:r>
              <w:rPr>
                <w:rFonts w:hint="eastAsia" w:ascii="宋体" w:hAnsi="宋体" w:eastAsia="宋体" w:cs="宋体"/>
                <w:color w:val="000000"/>
                <w:kern w:val="0"/>
                <w:sz w:val="20"/>
                <w:szCs w:val="20"/>
              </w:rPr>
              <w:t>00203），肿瘤学（100214），急诊医学（100218）</w:t>
            </w:r>
          </w:p>
        </w:tc>
        <w:tc>
          <w:tcPr>
            <w:tcW w:w="4050" w:type="dxa"/>
            <w:vAlign w:val="center"/>
          </w:tcPr>
          <w:p>
            <w:pPr>
              <w:widowControl/>
              <w:jc w:val="left"/>
              <w:textAlignment w:val="center"/>
              <w:rPr>
                <w:rFonts w:ascii="仿宋_GB2312" w:hAnsi="宋体" w:eastAsia="仿宋_GB2312" w:cs="宋体"/>
                <w:kern w:val="0"/>
                <w:sz w:val="24"/>
                <w:szCs w:val="24"/>
              </w:rPr>
            </w:pPr>
            <w:r>
              <w:rPr>
                <w:rFonts w:hint="eastAsia" w:ascii="宋体" w:hAnsi="宋体" w:eastAsia="宋体" w:cs="宋体"/>
                <w:color w:val="000000"/>
                <w:kern w:val="0"/>
                <w:sz w:val="20"/>
                <w:szCs w:val="20"/>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仿宋_GB2312" w:hAnsi="宋体" w:eastAsia="仿宋_GB2312" w:cs="宋体"/>
                <w:color w:val="auto"/>
                <w:kern w:val="0"/>
                <w:sz w:val="24"/>
                <w:szCs w:val="24"/>
              </w:rPr>
            </w:pPr>
            <w:r>
              <w:rPr>
                <w:rFonts w:hint="eastAsia" w:ascii="宋体" w:hAnsi="宋体" w:eastAsia="宋体" w:cs="宋体"/>
                <w:b/>
                <w:i w:val="0"/>
                <w:color w:val="auto"/>
                <w:kern w:val="0"/>
                <w:sz w:val="20"/>
                <w:szCs w:val="20"/>
                <w:u w:val="none"/>
                <w:lang w:val="en-US" w:eastAsia="zh-CN" w:bidi="ar"/>
              </w:rPr>
              <w:t>15</w:t>
            </w:r>
          </w:p>
        </w:tc>
        <w:tc>
          <w:tcPr>
            <w:tcW w:w="810" w:type="dxa"/>
            <w:vAlign w:val="center"/>
          </w:tcPr>
          <w:p>
            <w:pPr>
              <w:widowControl/>
              <w:jc w:val="center"/>
              <w:rPr>
                <w:rFonts w:ascii="仿宋_GB2312" w:hAnsi="宋体" w:eastAsia="仿宋_GB2312"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70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2</w:t>
            </w:r>
          </w:p>
        </w:tc>
        <w:tc>
          <w:tcPr>
            <w:tcW w:w="70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0200</w:t>
            </w:r>
          </w:p>
        </w:tc>
        <w:tc>
          <w:tcPr>
            <w:tcW w:w="1270"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儿科</w:t>
            </w:r>
          </w:p>
        </w:tc>
        <w:tc>
          <w:tcPr>
            <w:tcW w:w="115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cs="宋体"/>
                <w:kern w:val="0"/>
                <w:sz w:val="24"/>
                <w:szCs w:val="24"/>
              </w:rPr>
            </w:pPr>
            <w:r>
              <w:rPr>
                <w:rFonts w:hint="eastAsia" w:ascii="宋体" w:hAnsi="宋体" w:eastAsia="宋体" w:cs="宋体"/>
                <w:color w:val="000000"/>
                <w:kern w:val="0"/>
                <w:sz w:val="20"/>
                <w:szCs w:val="20"/>
              </w:rPr>
              <w:t>本科：临床医学（100201K）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研究生及以上：儿科学(100202)</w:t>
            </w:r>
          </w:p>
        </w:tc>
        <w:tc>
          <w:tcPr>
            <w:tcW w:w="4050" w:type="dxa"/>
            <w:vAlign w:val="center"/>
          </w:tcPr>
          <w:p>
            <w:pPr>
              <w:widowControl/>
              <w:jc w:val="left"/>
              <w:textAlignment w:val="center"/>
              <w:rPr>
                <w:rFonts w:ascii="宋体" w:hAnsi="宋体" w:cs="宋体"/>
                <w:kern w:val="0"/>
                <w:sz w:val="24"/>
                <w:szCs w:val="24"/>
              </w:rPr>
            </w:pPr>
            <w:r>
              <w:rPr>
                <w:rFonts w:hint="eastAsia" w:ascii="宋体" w:hAnsi="宋体" w:eastAsia="宋体" w:cs="宋体"/>
                <w:color w:val="000000"/>
                <w:kern w:val="0"/>
                <w:sz w:val="20"/>
                <w:szCs w:val="20"/>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color w:val="auto"/>
                <w:kern w:val="0"/>
                <w:sz w:val="24"/>
                <w:szCs w:val="24"/>
              </w:rPr>
            </w:pPr>
            <w:r>
              <w:rPr>
                <w:rFonts w:hint="eastAsia" w:ascii="宋体" w:hAnsi="宋体" w:eastAsia="宋体" w:cs="宋体"/>
                <w:b/>
                <w:i w:val="0"/>
                <w:color w:val="auto"/>
                <w:kern w:val="0"/>
                <w:sz w:val="20"/>
                <w:szCs w:val="20"/>
                <w:u w:val="none"/>
                <w:lang w:val="en-US" w:eastAsia="zh-CN" w:bidi="ar"/>
              </w:rPr>
              <w:t>10</w:t>
            </w:r>
          </w:p>
        </w:tc>
        <w:tc>
          <w:tcPr>
            <w:tcW w:w="810" w:type="dxa"/>
            <w:vAlign w:val="center"/>
          </w:tcPr>
          <w:p>
            <w:pPr>
              <w:widowControl/>
              <w:jc w:val="left"/>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8" w:hRule="atLeast"/>
        </w:trPr>
        <w:tc>
          <w:tcPr>
            <w:tcW w:w="70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3</w:t>
            </w:r>
          </w:p>
        </w:tc>
        <w:tc>
          <w:tcPr>
            <w:tcW w:w="70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0300</w:t>
            </w:r>
          </w:p>
        </w:tc>
        <w:tc>
          <w:tcPr>
            <w:tcW w:w="1270"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急诊科</w:t>
            </w:r>
          </w:p>
        </w:tc>
        <w:tc>
          <w:tcPr>
            <w:tcW w:w="115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cs="宋体"/>
                <w:kern w:val="0"/>
                <w:sz w:val="24"/>
                <w:szCs w:val="24"/>
              </w:rPr>
            </w:pPr>
            <w:r>
              <w:rPr>
                <w:rFonts w:hint="eastAsia" w:ascii="宋体" w:hAnsi="宋体" w:eastAsia="宋体" w:cs="宋体"/>
                <w:color w:val="000000"/>
                <w:kern w:val="0"/>
                <w:sz w:val="20"/>
                <w:szCs w:val="20"/>
              </w:rPr>
              <w:t>本科：临床医学(100201K)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研究生及以上：内科学（100201）、外科学（100210）、急诊医学(100218)、儿科学(100202)、麻醉学(100217)</w:t>
            </w:r>
          </w:p>
        </w:tc>
        <w:tc>
          <w:tcPr>
            <w:tcW w:w="4050" w:type="dxa"/>
            <w:vAlign w:val="center"/>
          </w:tcPr>
          <w:p>
            <w:pPr>
              <w:widowControl/>
              <w:jc w:val="left"/>
              <w:textAlignment w:val="center"/>
              <w:rPr>
                <w:rFonts w:ascii="宋体" w:hAnsi="宋体" w:cs="宋体"/>
                <w:kern w:val="0"/>
                <w:sz w:val="24"/>
                <w:szCs w:val="24"/>
              </w:rPr>
            </w:pPr>
            <w:r>
              <w:rPr>
                <w:rFonts w:hint="eastAsia" w:ascii="宋体" w:hAnsi="宋体" w:eastAsia="宋体" w:cs="宋体"/>
                <w:color w:val="000000"/>
                <w:kern w:val="0"/>
                <w:sz w:val="20"/>
                <w:szCs w:val="20"/>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color w:val="auto"/>
                <w:kern w:val="0"/>
                <w:sz w:val="24"/>
                <w:szCs w:val="24"/>
              </w:rPr>
            </w:pPr>
            <w:r>
              <w:rPr>
                <w:rFonts w:hint="eastAsia" w:ascii="宋体" w:hAnsi="宋体" w:eastAsia="宋体" w:cs="宋体"/>
                <w:b/>
                <w:i w:val="0"/>
                <w:color w:val="auto"/>
                <w:kern w:val="0"/>
                <w:sz w:val="20"/>
                <w:szCs w:val="20"/>
                <w:u w:val="none"/>
                <w:lang w:val="en-US" w:eastAsia="zh-CN" w:bidi="ar"/>
              </w:rPr>
              <w:t>3</w:t>
            </w:r>
          </w:p>
        </w:tc>
        <w:tc>
          <w:tcPr>
            <w:tcW w:w="810" w:type="dxa"/>
            <w:vAlign w:val="center"/>
          </w:tcPr>
          <w:p>
            <w:pPr>
              <w:widowControl/>
              <w:jc w:val="left"/>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70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4</w:t>
            </w:r>
          </w:p>
        </w:tc>
        <w:tc>
          <w:tcPr>
            <w:tcW w:w="70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0400</w:t>
            </w:r>
          </w:p>
        </w:tc>
        <w:tc>
          <w:tcPr>
            <w:tcW w:w="1270"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神经内科</w:t>
            </w:r>
          </w:p>
        </w:tc>
        <w:tc>
          <w:tcPr>
            <w:tcW w:w="115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cs="宋体"/>
                <w:kern w:val="0"/>
                <w:sz w:val="24"/>
                <w:szCs w:val="24"/>
              </w:rPr>
            </w:pPr>
            <w:r>
              <w:rPr>
                <w:rFonts w:hint="eastAsia" w:ascii="宋体" w:hAnsi="宋体" w:eastAsia="宋体" w:cs="宋体"/>
                <w:color w:val="000000"/>
                <w:kern w:val="0"/>
                <w:sz w:val="20"/>
                <w:szCs w:val="20"/>
              </w:rPr>
              <w:t>本科：临床医学（100201K）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研究生及以上：神经病学（100204）</w:t>
            </w:r>
          </w:p>
        </w:tc>
        <w:tc>
          <w:tcPr>
            <w:tcW w:w="4050" w:type="dxa"/>
            <w:vAlign w:val="center"/>
          </w:tcPr>
          <w:p>
            <w:pPr>
              <w:widowControl/>
              <w:jc w:val="left"/>
              <w:textAlignment w:val="center"/>
              <w:rPr>
                <w:rFonts w:ascii="宋体" w:hAnsi="宋体" w:cs="宋体"/>
                <w:kern w:val="0"/>
                <w:sz w:val="24"/>
                <w:szCs w:val="24"/>
              </w:rPr>
            </w:pPr>
            <w:r>
              <w:rPr>
                <w:rFonts w:hint="eastAsia" w:ascii="宋体" w:hAnsi="宋体" w:eastAsia="宋体" w:cs="宋体"/>
                <w:color w:val="000000"/>
                <w:kern w:val="0"/>
                <w:sz w:val="20"/>
                <w:szCs w:val="20"/>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color w:val="auto"/>
                <w:kern w:val="0"/>
                <w:sz w:val="24"/>
                <w:szCs w:val="24"/>
              </w:rPr>
            </w:pPr>
            <w:r>
              <w:rPr>
                <w:rFonts w:hint="eastAsia" w:ascii="宋体" w:hAnsi="宋体" w:eastAsia="宋体" w:cs="宋体"/>
                <w:b/>
                <w:i w:val="0"/>
                <w:color w:val="auto"/>
                <w:kern w:val="0"/>
                <w:sz w:val="20"/>
                <w:szCs w:val="20"/>
                <w:u w:val="none"/>
                <w:lang w:val="en-US" w:eastAsia="zh-CN" w:bidi="ar"/>
              </w:rPr>
              <w:t>5</w:t>
            </w:r>
          </w:p>
        </w:tc>
        <w:tc>
          <w:tcPr>
            <w:tcW w:w="810" w:type="dxa"/>
            <w:vAlign w:val="center"/>
          </w:tcPr>
          <w:p>
            <w:pPr>
              <w:widowControl/>
              <w:jc w:val="left"/>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5</w:t>
            </w:r>
          </w:p>
        </w:tc>
        <w:tc>
          <w:tcPr>
            <w:tcW w:w="70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0600</w:t>
            </w:r>
          </w:p>
        </w:tc>
        <w:tc>
          <w:tcPr>
            <w:tcW w:w="1270"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皮肤科</w:t>
            </w:r>
          </w:p>
        </w:tc>
        <w:tc>
          <w:tcPr>
            <w:tcW w:w="115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研究生</w:t>
            </w:r>
          </w:p>
        </w:tc>
        <w:tc>
          <w:tcPr>
            <w:tcW w:w="1095" w:type="dxa"/>
            <w:vAlign w:val="center"/>
          </w:tcPr>
          <w:p>
            <w:pPr>
              <w:widowControl/>
              <w:jc w:val="center"/>
              <w:textAlignment w:val="center"/>
              <w:rPr>
                <w:rFonts w:ascii="宋体" w:hAnsi="宋体" w:cs="宋体"/>
                <w:kern w:val="0"/>
                <w:sz w:val="24"/>
                <w:szCs w:val="24"/>
              </w:rPr>
            </w:pPr>
            <w:r>
              <w:rPr>
                <w:rFonts w:hint="eastAsia" w:ascii="宋体" w:hAnsi="宋体" w:eastAsia="宋体" w:cs="宋体"/>
                <w:color w:val="000000"/>
                <w:kern w:val="0"/>
                <w:sz w:val="20"/>
                <w:szCs w:val="20"/>
              </w:rPr>
              <w:t>医学硕士</w:t>
            </w:r>
          </w:p>
        </w:tc>
        <w:tc>
          <w:tcPr>
            <w:tcW w:w="4980" w:type="dxa"/>
            <w:vAlign w:val="center"/>
          </w:tcPr>
          <w:p>
            <w:pPr>
              <w:widowControl/>
              <w:jc w:val="left"/>
              <w:textAlignment w:val="center"/>
              <w:rPr>
                <w:rFonts w:ascii="宋体" w:hAnsi="宋体" w:cs="宋体"/>
                <w:kern w:val="0"/>
                <w:sz w:val="24"/>
                <w:szCs w:val="24"/>
              </w:rPr>
            </w:pPr>
            <w:r>
              <w:rPr>
                <w:rFonts w:hint="eastAsia" w:ascii="宋体" w:hAnsi="宋体" w:eastAsia="宋体" w:cs="宋体"/>
                <w:color w:val="000000"/>
                <w:kern w:val="0"/>
                <w:sz w:val="20"/>
                <w:szCs w:val="20"/>
              </w:rPr>
              <w:t>本科</w:t>
            </w:r>
            <w:r>
              <w:rPr>
                <w:rFonts w:hint="eastAsia" w:ascii="宋体" w:hAnsi="宋体" w:eastAsia="宋体" w:cs="宋体"/>
                <w:color w:val="000000"/>
                <w:kern w:val="0"/>
                <w:sz w:val="20"/>
                <w:szCs w:val="20"/>
                <w:lang w:val="en-US" w:eastAsia="zh-CN"/>
              </w:rPr>
              <w:t>需为</w:t>
            </w:r>
            <w:r>
              <w:rPr>
                <w:rFonts w:hint="eastAsia" w:ascii="宋体" w:hAnsi="宋体" w:eastAsia="宋体" w:cs="宋体"/>
                <w:color w:val="000000"/>
                <w:kern w:val="0"/>
                <w:sz w:val="20"/>
                <w:szCs w:val="20"/>
              </w:rPr>
              <w:t>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研究生及以上：皮肤病与性病学（100206）</w:t>
            </w:r>
          </w:p>
        </w:tc>
        <w:tc>
          <w:tcPr>
            <w:tcW w:w="4050" w:type="dxa"/>
            <w:vAlign w:val="center"/>
          </w:tcPr>
          <w:p>
            <w:pPr>
              <w:widowControl/>
              <w:jc w:val="left"/>
              <w:textAlignment w:val="center"/>
              <w:rPr>
                <w:rFonts w:ascii="宋体" w:hAnsi="宋体" w:cs="宋体"/>
                <w:kern w:val="0"/>
                <w:sz w:val="24"/>
                <w:szCs w:val="24"/>
              </w:rPr>
            </w:pPr>
            <w:r>
              <w:rPr>
                <w:rFonts w:hint="eastAsia" w:ascii="宋体" w:hAnsi="宋体" w:eastAsia="宋体" w:cs="宋体"/>
                <w:color w:val="000000"/>
                <w:kern w:val="0"/>
                <w:sz w:val="20"/>
                <w:szCs w:val="20"/>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color w:val="auto"/>
                <w:kern w:val="0"/>
                <w:sz w:val="24"/>
                <w:szCs w:val="24"/>
              </w:rPr>
            </w:pPr>
            <w:r>
              <w:rPr>
                <w:rFonts w:hint="eastAsia" w:ascii="宋体" w:hAnsi="宋体" w:eastAsia="宋体" w:cs="宋体"/>
                <w:b/>
                <w:i w:val="0"/>
                <w:color w:val="auto"/>
                <w:kern w:val="0"/>
                <w:sz w:val="20"/>
                <w:szCs w:val="20"/>
                <w:u w:val="none"/>
                <w:lang w:val="en-US" w:eastAsia="zh-CN" w:bidi="ar"/>
              </w:rPr>
              <w:t>3</w:t>
            </w:r>
          </w:p>
        </w:tc>
        <w:tc>
          <w:tcPr>
            <w:tcW w:w="810" w:type="dxa"/>
            <w:vAlign w:val="center"/>
          </w:tcPr>
          <w:p>
            <w:pPr>
              <w:widowControl/>
              <w:jc w:val="left"/>
              <w:rPr>
                <w:rFonts w:hint="eastAsia"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0700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全科</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w:t>
            </w:r>
            <w:r>
              <w:rPr>
                <w:rFonts w:hint="eastAsia" w:ascii="宋体" w:hAnsi="宋体" w:eastAsia="宋体" w:cs="宋体"/>
                <w:color w:val="000000"/>
                <w:kern w:val="0"/>
                <w:sz w:val="20"/>
                <w:szCs w:val="20"/>
                <w:lang w:eastAsia="zh-CN"/>
              </w:rPr>
              <w:t>：</w:t>
            </w:r>
            <w:r>
              <w:rPr>
                <w:rFonts w:hint="eastAsia" w:ascii="宋体" w:hAnsi="宋体" w:eastAsia="宋体" w:cs="宋体"/>
                <w:color w:val="000000"/>
                <w:kern w:val="0"/>
                <w:sz w:val="20"/>
                <w:szCs w:val="20"/>
              </w:rPr>
              <w:t>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lang w:val="en-US" w:eastAsia="zh-CN"/>
              </w:rPr>
              <w:t>临床</w:t>
            </w:r>
            <w:r>
              <w:rPr>
                <w:rFonts w:hint="eastAsia" w:ascii="宋体" w:hAnsi="宋体" w:eastAsia="宋体" w:cs="宋体"/>
                <w:color w:val="000000"/>
                <w:kern w:val="0"/>
                <w:sz w:val="20"/>
                <w:szCs w:val="20"/>
              </w:rPr>
              <w:t>研究生：研究生的本科专业须是临床医学</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color w:val="auto"/>
                <w:kern w:val="0"/>
                <w:sz w:val="24"/>
                <w:szCs w:val="24"/>
              </w:rPr>
            </w:pPr>
            <w:r>
              <w:rPr>
                <w:rFonts w:hint="eastAsia" w:ascii="宋体" w:hAnsi="宋体" w:eastAsia="宋体" w:cs="宋体"/>
                <w:b/>
                <w:i w:val="0"/>
                <w:color w:val="auto"/>
                <w:kern w:val="0"/>
                <w:sz w:val="20"/>
                <w:szCs w:val="20"/>
                <w:u w:val="none"/>
                <w:lang w:val="en-US" w:eastAsia="zh-CN" w:bidi="ar"/>
              </w:rPr>
              <w:t>23</w:t>
            </w:r>
          </w:p>
        </w:tc>
        <w:tc>
          <w:tcPr>
            <w:tcW w:w="810"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0900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外科</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研究生及以上：外科学（100210）</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color w:val="auto"/>
                <w:kern w:val="0"/>
                <w:sz w:val="24"/>
                <w:szCs w:val="24"/>
              </w:rPr>
            </w:pPr>
            <w:r>
              <w:rPr>
                <w:rFonts w:hint="eastAsia" w:ascii="宋体" w:hAnsi="宋体" w:eastAsia="宋体" w:cs="宋体"/>
                <w:b/>
                <w:i w:val="0"/>
                <w:color w:val="auto"/>
                <w:kern w:val="0"/>
                <w:sz w:val="20"/>
                <w:szCs w:val="20"/>
                <w:u w:val="none"/>
                <w:lang w:val="en-US" w:eastAsia="zh-CN" w:bidi="ar"/>
              </w:rPr>
              <w:t>9</w:t>
            </w:r>
          </w:p>
        </w:tc>
        <w:tc>
          <w:tcPr>
            <w:tcW w:w="810"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1200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外科（泌尿外科方向）</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研究生及以上：外科学泌尿外方向（100210）</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全日制普通本科学历及以上，内地大学英语四级425分以上或境外具备同等英语水平。985、211工程院校优先；通过大学英语六级者优先。</w:t>
            </w:r>
          </w:p>
        </w:tc>
        <w:tc>
          <w:tcPr>
            <w:tcW w:w="795" w:type="dxa"/>
            <w:vAlign w:val="center"/>
          </w:tcPr>
          <w:p>
            <w:pPr>
              <w:keepNext w:val="0"/>
              <w:keepLines w:val="0"/>
              <w:widowControl/>
              <w:suppressLineNumbers w:val="0"/>
              <w:jc w:val="center"/>
              <w:textAlignment w:val="center"/>
              <w:rPr>
                <w:rFonts w:ascii="宋体" w:hAnsi="宋体" w:cs="宋体"/>
                <w:color w:val="auto"/>
                <w:kern w:val="0"/>
                <w:sz w:val="24"/>
                <w:szCs w:val="24"/>
              </w:rPr>
            </w:pPr>
            <w:r>
              <w:rPr>
                <w:rFonts w:hint="eastAsia" w:ascii="宋体" w:hAnsi="宋体" w:eastAsia="宋体" w:cs="宋体"/>
                <w:b/>
                <w:i w:val="0"/>
                <w:color w:val="auto"/>
                <w:kern w:val="0"/>
                <w:sz w:val="20"/>
                <w:szCs w:val="20"/>
                <w:u w:val="none"/>
                <w:lang w:val="en-US" w:eastAsia="zh-CN" w:bidi="ar"/>
              </w:rPr>
              <w:t>6</w:t>
            </w:r>
          </w:p>
        </w:tc>
        <w:tc>
          <w:tcPr>
            <w:tcW w:w="810"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1400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骨科</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研究生及以上：外科学骨外方向（100210）</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color w:val="auto"/>
                <w:kern w:val="0"/>
                <w:sz w:val="24"/>
                <w:szCs w:val="24"/>
              </w:rPr>
            </w:pPr>
            <w:r>
              <w:rPr>
                <w:rFonts w:hint="eastAsia" w:ascii="宋体" w:hAnsi="宋体" w:eastAsia="宋体" w:cs="宋体"/>
                <w:b/>
                <w:i w:val="0"/>
                <w:color w:val="auto"/>
                <w:kern w:val="0"/>
                <w:sz w:val="20"/>
                <w:szCs w:val="20"/>
                <w:u w:val="none"/>
                <w:lang w:val="en-US" w:eastAsia="zh-CN" w:bidi="ar"/>
              </w:rPr>
              <w:t>3</w:t>
            </w:r>
          </w:p>
        </w:tc>
        <w:tc>
          <w:tcPr>
            <w:tcW w:w="810"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1600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妇产科</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研究生及以上：妇产科学（100211）</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color w:val="auto"/>
                <w:kern w:val="0"/>
                <w:sz w:val="24"/>
                <w:szCs w:val="24"/>
              </w:rPr>
            </w:pPr>
            <w:r>
              <w:rPr>
                <w:rFonts w:hint="eastAsia" w:ascii="宋体" w:hAnsi="宋体" w:eastAsia="宋体" w:cs="宋体"/>
                <w:b/>
                <w:i w:val="0"/>
                <w:color w:val="auto"/>
                <w:kern w:val="0"/>
                <w:sz w:val="20"/>
                <w:szCs w:val="20"/>
                <w:u w:val="none"/>
                <w:lang w:val="en-US" w:eastAsia="zh-CN" w:bidi="ar"/>
              </w:rPr>
              <w:t>10</w:t>
            </w:r>
          </w:p>
        </w:tc>
        <w:tc>
          <w:tcPr>
            <w:tcW w:w="810"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11</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1800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耳鼻咽喉</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研究生及以上：耳鼻咽喉科学（100213）、头颈外科（HK专业）</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ascii="宋体" w:hAnsi="宋体" w:cs="宋体"/>
                <w:color w:val="auto"/>
                <w:kern w:val="0"/>
                <w:sz w:val="24"/>
                <w:szCs w:val="24"/>
              </w:rPr>
            </w:pPr>
            <w:r>
              <w:rPr>
                <w:rFonts w:hint="eastAsia" w:ascii="宋体" w:hAnsi="宋体" w:eastAsia="宋体" w:cs="宋体"/>
                <w:b/>
                <w:i w:val="0"/>
                <w:color w:val="auto"/>
                <w:kern w:val="0"/>
                <w:sz w:val="20"/>
                <w:szCs w:val="20"/>
                <w:u w:val="none"/>
                <w:lang w:val="en-US" w:eastAsia="zh-CN" w:bidi="ar"/>
              </w:rPr>
              <w:t>3</w:t>
            </w:r>
          </w:p>
        </w:tc>
        <w:tc>
          <w:tcPr>
            <w:tcW w:w="810"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12</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1900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麻醉科</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本科：临床医学（100201K）、麻醉学(100202TK)；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研究生及以上：麻醉学（100217）</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全日制普通本科学历及以上，内地大学英语四级优秀通过，六级优先或境外具备同等英语水平。</w:t>
            </w:r>
          </w:p>
        </w:tc>
        <w:tc>
          <w:tcPr>
            <w:tcW w:w="795" w:type="dxa"/>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b/>
                <w:i w:val="0"/>
                <w:color w:val="auto"/>
                <w:kern w:val="0"/>
                <w:sz w:val="20"/>
                <w:szCs w:val="20"/>
                <w:u w:val="none"/>
                <w:lang w:val="en-US" w:eastAsia="zh-CN" w:bidi="ar"/>
              </w:rPr>
              <w:t>6</w:t>
            </w:r>
          </w:p>
        </w:tc>
        <w:tc>
          <w:tcPr>
            <w:tcW w:w="810"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13</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临床病理科</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研究生及以上：病理学与病理生理（100104）</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全日制普通本科学历及以上，（研究生为病理学与病理生理学专业），大学英语四级425分以上。</w:t>
            </w:r>
          </w:p>
        </w:tc>
        <w:tc>
          <w:tcPr>
            <w:tcW w:w="795" w:type="dxa"/>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b/>
                <w:i w:val="0"/>
                <w:color w:val="auto"/>
                <w:kern w:val="0"/>
                <w:sz w:val="20"/>
                <w:szCs w:val="20"/>
                <w:u w:val="none"/>
                <w:lang w:val="en-US" w:eastAsia="zh-CN" w:bidi="ar"/>
              </w:rPr>
              <w:t>2</w:t>
            </w:r>
          </w:p>
        </w:tc>
        <w:tc>
          <w:tcPr>
            <w:tcW w:w="810"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14</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2100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C00000"/>
                <w:kern w:val="0"/>
                <w:sz w:val="20"/>
                <w:szCs w:val="20"/>
                <w:highlight w:val="yellow"/>
              </w:rPr>
              <w:t>检验医学科</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研究生及以上：临床检验诊断（100208）</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全日制本科及以上，（研究生为检验专业方向），大学英语四级425分以上。</w:t>
            </w:r>
          </w:p>
        </w:tc>
        <w:tc>
          <w:tcPr>
            <w:tcW w:w="795" w:type="dxa"/>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b/>
                <w:i w:val="0"/>
                <w:color w:val="auto"/>
                <w:kern w:val="0"/>
                <w:sz w:val="20"/>
                <w:szCs w:val="20"/>
                <w:u w:val="none"/>
                <w:lang w:val="en-US" w:eastAsia="zh-CN" w:bidi="ar"/>
              </w:rPr>
              <w:t>5</w:t>
            </w:r>
          </w:p>
        </w:tc>
        <w:tc>
          <w:tcPr>
            <w:tcW w:w="810"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2200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超声医学科</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本科：临床医学（100201K）、医学影像（100203TK）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研究生及以上：影像医学与核医学（100207）</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b/>
                <w:i w:val="0"/>
                <w:color w:val="auto"/>
                <w:kern w:val="0"/>
                <w:sz w:val="20"/>
                <w:szCs w:val="20"/>
                <w:u w:val="none"/>
                <w:lang w:val="en-US" w:eastAsia="zh-CN" w:bidi="ar"/>
              </w:rPr>
              <w:t>9</w:t>
            </w:r>
          </w:p>
        </w:tc>
        <w:tc>
          <w:tcPr>
            <w:tcW w:w="810"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16</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2300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放射科</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本科：临床医学（100201K）、医学影像（100203TK）、放射医学（100206TK）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研究生及以上：放射医学（100106）、影像医学与核医学（100207）</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b/>
                <w:i w:val="0"/>
                <w:color w:val="auto"/>
                <w:kern w:val="0"/>
                <w:sz w:val="20"/>
                <w:szCs w:val="20"/>
                <w:u w:val="none"/>
                <w:lang w:val="en-US" w:eastAsia="zh-CN" w:bidi="ar"/>
              </w:rPr>
              <w:t>4</w:t>
            </w:r>
          </w:p>
        </w:tc>
        <w:tc>
          <w:tcPr>
            <w:tcW w:w="810"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17</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放射肿瘤科</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本科：临床医学（100201K）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研究生及以上：内科学（100201）、肿瘤学（100214）</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全日制普通本科学历及以上，（研究生为内科学和肿瘤学专业），内地大学英语四级425分以上或境外具备同等英语水平。</w:t>
            </w:r>
          </w:p>
        </w:tc>
        <w:tc>
          <w:tcPr>
            <w:tcW w:w="795" w:type="dxa"/>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b/>
                <w:i w:val="0"/>
                <w:color w:val="auto"/>
                <w:kern w:val="0"/>
                <w:sz w:val="20"/>
                <w:szCs w:val="20"/>
                <w:u w:val="none"/>
                <w:lang w:val="en-US" w:eastAsia="zh-CN" w:bidi="ar"/>
              </w:rPr>
              <w:t>8</w:t>
            </w:r>
          </w:p>
        </w:tc>
        <w:tc>
          <w:tcPr>
            <w:tcW w:w="810" w:type="dxa"/>
            <w:vAlign w:val="center"/>
          </w:tcPr>
          <w:p>
            <w:pPr>
              <w:widowControl/>
              <w:jc w:val="lef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18</w:t>
            </w:r>
          </w:p>
        </w:tc>
        <w:tc>
          <w:tcPr>
            <w:tcW w:w="70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2800</w:t>
            </w:r>
          </w:p>
        </w:tc>
        <w:tc>
          <w:tcPr>
            <w:tcW w:w="1270"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口腔全科</w:t>
            </w:r>
          </w:p>
        </w:tc>
        <w:tc>
          <w:tcPr>
            <w:tcW w:w="115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大学本科</w:t>
            </w:r>
          </w:p>
        </w:tc>
        <w:tc>
          <w:tcPr>
            <w:tcW w:w="1095" w:type="dxa"/>
            <w:vAlign w:val="center"/>
          </w:tcPr>
          <w:p>
            <w:pPr>
              <w:widowControl/>
              <w:jc w:val="center"/>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医学学士</w:t>
            </w:r>
          </w:p>
        </w:tc>
        <w:tc>
          <w:tcPr>
            <w:tcW w:w="498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本科：口腔医学（100301K）</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研究生及以上：口腔临床医学（100302）</w:t>
            </w:r>
          </w:p>
        </w:tc>
        <w:tc>
          <w:tcPr>
            <w:tcW w:w="4050" w:type="dxa"/>
            <w:vAlign w:val="center"/>
          </w:tcPr>
          <w:p>
            <w:pPr>
              <w:widowControl/>
              <w:jc w:val="left"/>
              <w:textAlignment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全日制普通本科学历及以上，内地大学英语四级425分以上或境外具备同等英语水平。</w:t>
            </w:r>
          </w:p>
        </w:tc>
        <w:tc>
          <w:tcPr>
            <w:tcW w:w="795" w:type="dxa"/>
            <w:vAlign w:val="center"/>
          </w:tcPr>
          <w:p>
            <w:pPr>
              <w:keepNext w:val="0"/>
              <w:keepLines w:val="0"/>
              <w:widowControl/>
              <w:suppressLineNumbers w:val="0"/>
              <w:jc w:val="center"/>
              <w:textAlignment w:val="center"/>
              <w:rPr>
                <w:rFonts w:hint="eastAsia" w:ascii="宋体" w:hAnsi="宋体" w:eastAsia="宋体" w:cs="宋体"/>
                <w:color w:val="auto"/>
                <w:kern w:val="0"/>
                <w:sz w:val="20"/>
                <w:szCs w:val="20"/>
              </w:rPr>
            </w:pPr>
            <w:r>
              <w:rPr>
                <w:rFonts w:hint="eastAsia" w:ascii="宋体" w:hAnsi="宋体" w:eastAsia="宋体" w:cs="宋体"/>
                <w:b/>
                <w:i w:val="0"/>
                <w:color w:val="auto"/>
                <w:kern w:val="0"/>
                <w:sz w:val="20"/>
                <w:szCs w:val="20"/>
                <w:u w:val="none"/>
                <w:lang w:val="en-US" w:eastAsia="zh-CN" w:bidi="ar"/>
              </w:rPr>
              <w:t>2</w:t>
            </w:r>
          </w:p>
        </w:tc>
        <w:tc>
          <w:tcPr>
            <w:tcW w:w="810" w:type="dxa"/>
            <w:vAlign w:val="center"/>
          </w:tcPr>
          <w:p>
            <w:pPr>
              <w:widowControl/>
              <w:jc w:val="left"/>
              <w:rPr>
                <w:rFonts w:ascii="宋体" w:hAnsi="宋体" w:cs="宋体"/>
                <w:kern w:val="0"/>
                <w:sz w:val="24"/>
                <w:szCs w:val="24"/>
              </w:rPr>
            </w:pPr>
          </w:p>
        </w:tc>
      </w:tr>
    </w:tbl>
    <w:p>
      <w:pPr>
        <w:widowControl/>
        <w:jc w:val="left"/>
        <w:rPr>
          <w:rFonts w:asciiTheme="minorEastAsia" w:hAnsiTheme="minorEastAsia" w:cstheme="majorEastAsia"/>
          <w:b/>
          <w:bCs/>
          <w:sz w:val="24"/>
          <w:szCs w:val="24"/>
        </w:rPr>
      </w:pPr>
    </w:p>
    <w:p>
      <w:pPr>
        <w:widowControl/>
        <w:rPr>
          <w:sz w:val="24"/>
          <w:szCs w:val="24"/>
        </w:rPr>
      </w:pPr>
    </w:p>
    <w:sectPr>
      <w:pgSz w:w="16838" w:h="11906" w:orient="landscape"/>
      <w:pgMar w:top="1349" w:right="952" w:bottom="1349" w:left="952" w:header="851" w:footer="992" w:gutter="0"/>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FangSong_GB2312">
    <w:altName w:val="仿宋"/>
    <w:panose1 w:val="02010609060101010101"/>
    <w:charset w:val="00"/>
    <w:family w:val="roman"/>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05EFB5"/>
    <w:multiLevelType w:val="singleLevel"/>
    <w:tmpl w:val="D705EFB5"/>
    <w:lvl w:ilvl="0" w:tentative="0">
      <w:start w:val="2"/>
      <w:numFmt w:val="chineseCounting"/>
      <w:suff w:val="nothing"/>
      <w:lvlText w:val="%1、"/>
      <w:lvlJc w:val="left"/>
      <w:rPr>
        <w:rFonts w:hint="eastAsia"/>
      </w:rPr>
    </w:lvl>
  </w:abstractNum>
  <w:abstractNum w:abstractNumId="1">
    <w:nsid w:val="1A48D4D1"/>
    <w:multiLevelType w:val="singleLevel"/>
    <w:tmpl w:val="1A48D4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B01D2"/>
    <w:rsid w:val="0000141A"/>
    <w:rsid w:val="00005A62"/>
    <w:rsid w:val="00006AA7"/>
    <w:rsid w:val="000114B5"/>
    <w:rsid w:val="00015F98"/>
    <w:rsid w:val="000203F0"/>
    <w:rsid w:val="00023113"/>
    <w:rsid w:val="000258C8"/>
    <w:rsid w:val="000263B4"/>
    <w:rsid w:val="000348FE"/>
    <w:rsid w:val="00036BBB"/>
    <w:rsid w:val="000412B8"/>
    <w:rsid w:val="0004664F"/>
    <w:rsid w:val="00050FEC"/>
    <w:rsid w:val="00055F4F"/>
    <w:rsid w:val="00060324"/>
    <w:rsid w:val="00061E09"/>
    <w:rsid w:val="00062844"/>
    <w:rsid w:val="00063A6E"/>
    <w:rsid w:val="00063D79"/>
    <w:rsid w:val="000838D7"/>
    <w:rsid w:val="00090806"/>
    <w:rsid w:val="000A6499"/>
    <w:rsid w:val="000B6406"/>
    <w:rsid w:val="000B7780"/>
    <w:rsid w:val="000C1127"/>
    <w:rsid w:val="000C20E6"/>
    <w:rsid w:val="000C2F43"/>
    <w:rsid w:val="000C679C"/>
    <w:rsid w:val="000D0173"/>
    <w:rsid w:val="000D4BAD"/>
    <w:rsid w:val="000E12D2"/>
    <w:rsid w:val="000E32BF"/>
    <w:rsid w:val="000F0EA1"/>
    <w:rsid w:val="000F3FBB"/>
    <w:rsid w:val="000F6832"/>
    <w:rsid w:val="000F79CE"/>
    <w:rsid w:val="001051FA"/>
    <w:rsid w:val="001075FF"/>
    <w:rsid w:val="00113AA6"/>
    <w:rsid w:val="00120F9B"/>
    <w:rsid w:val="00123697"/>
    <w:rsid w:val="0012628C"/>
    <w:rsid w:val="00130953"/>
    <w:rsid w:val="00131676"/>
    <w:rsid w:val="00136043"/>
    <w:rsid w:val="00137229"/>
    <w:rsid w:val="001529FD"/>
    <w:rsid w:val="00164F6C"/>
    <w:rsid w:val="00164FE1"/>
    <w:rsid w:val="001674CB"/>
    <w:rsid w:val="00174082"/>
    <w:rsid w:val="00174FDF"/>
    <w:rsid w:val="00181B0C"/>
    <w:rsid w:val="00182C09"/>
    <w:rsid w:val="0019697B"/>
    <w:rsid w:val="001A0AE2"/>
    <w:rsid w:val="001A2751"/>
    <w:rsid w:val="001A474B"/>
    <w:rsid w:val="001B16DE"/>
    <w:rsid w:val="001B42B0"/>
    <w:rsid w:val="001B4F16"/>
    <w:rsid w:val="001B64BC"/>
    <w:rsid w:val="001C0F9B"/>
    <w:rsid w:val="001C35FE"/>
    <w:rsid w:val="001C3ECF"/>
    <w:rsid w:val="001C7E88"/>
    <w:rsid w:val="001D0C88"/>
    <w:rsid w:val="001D43A9"/>
    <w:rsid w:val="001D4DC7"/>
    <w:rsid w:val="001D50E4"/>
    <w:rsid w:val="001D7897"/>
    <w:rsid w:val="001E65C9"/>
    <w:rsid w:val="001F1253"/>
    <w:rsid w:val="001F384D"/>
    <w:rsid w:val="001F75AC"/>
    <w:rsid w:val="001F784D"/>
    <w:rsid w:val="00202C7D"/>
    <w:rsid w:val="002110A8"/>
    <w:rsid w:val="00212B35"/>
    <w:rsid w:val="00217C8D"/>
    <w:rsid w:val="00221D7F"/>
    <w:rsid w:val="002232AC"/>
    <w:rsid w:val="0022439F"/>
    <w:rsid w:val="002323E8"/>
    <w:rsid w:val="0023277A"/>
    <w:rsid w:val="00233B1C"/>
    <w:rsid w:val="002373B6"/>
    <w:rsid w:val="002417D0"/>
    <w:rsid w:val="00243EA7"/>
    <w:rsid w:val="00246407"/>
    <w:rsid w:val="00250429"/>
    <w:rsid w:val="00251854"/>
    <w:rsid w:val="00252614"/>
    <w:rsid w:val="00255432"/>
    <w:rsid w:val="00255465"/>
    <w:rsid w:val="002570D3"/>
    <w:rsid w:val="00257322"/>
    <w:rsid w:val="00257755"/>
    <w:rsid w:val="00262F80"/>
    <w:rsid w:val="002702D3"/>
    <w:rsid w:val="0027075B"/>
    <w:rsid w:val="00270E4B"/>
    <w:rsid w:val="00274646"/>
    <w:rsid w:val="00276266"/>
    <w:rsid w:val="0027693D"/>
    <w:rsid w:val="00276F65"/>
    <w:rsid w:val="00281EA4"/>
    <w:rsid w:val="00287F77"/>
    <w:rsid w:val="002930A6"/>
    <w:rsid w:val="00295D7F"/>
    <w:rsid w:val="00296D73"/>
    <w:rsid w:val="002A6D06"/>
    <w:rsid w:val="002A770B"/>
    <w:rsid w:val="002C2DCD"/>
    <w:rsid w:val="002C3C87"/>
    <w:rsid w:val="002C7D77"/>
    <w:rsid w:val="002E0722"/>
    <w:rsid w:val="002E2B4B"/>
    <w:rsid w:val="002E3E41"/>
    <w:rsid w:val="002E438F"/>
    <w:rsid w:val="002E5189"/>
    <w:rsid w:val="002F132C"/>
    <w:rsid w:val="002F28C1"/>
    <w:rsid w:val="002F34A3"/>
    <w:rsid w:val="002F6E23"/>
    <w:rsid w:val="00303F1B"/>
    <w:rsid w:val="003054BA"/>
    <w:rsid w:val="00310C69"/>
    <w:rsid w:val="00313283"/>
    <w:rsid w:val="0031337B"/>
    <w:rsid w:val="003170DE"/>
    <w:rsid w:val="003312AF"/>
    <w:rsid w:val="00332892"/>
    <w:rsid w:val="0033446F"/>
    <w:rsid w:val="00336595"/>
    <w:rsid w:val="003463F9"/>
    <w:rsid w:val="00346768"/>
    <w:rsid w:val="00347837"/>
    <w:rsid w:val="003534C4"/>
    <w:rsid w:val="00353E78"/>
    <w:rsid w:val="00361AAF"/>
    <w:rsid w:val="003626E9"/>
    <w:rsid w:val="003668D6"/>
    <w:rsid w:val="00372C31"/>
    <w:rsid w:val="00372D29"/>
    <w:rsid w:val="00377E01"/>
    <w:rsid w:val="00385620"/>
    <w:rsid w:val="0039494D"/>
    <w:rsid w:val="00395817"/>
    <w:rsid w:val="003972DD"/>
    <w:rsid w:val="003A4D9C"/>
    <w:rsid w:val="003B38EE"/>
    <w:rsid w:val="003B47D3"/>
    <w:rsid w:val="003B709A"/>
    <w:rsid w:val="003B7778"/>
    <w:rsid w:val="003B7D67"/>
    <w:rsid w:val="003C7CC8"/>
    <w:rsid w:val="003D100C"/>
    <w:rsid w:val="003D5A1F"/>
    <w:rsid w:val="003E02E0"/>
    <w:rsid w:val="003E153C"/>
    <w:rsid w:val="003E5F08"/>
    <w:rsid w:val="003E619E"/>
    <w:rsid w:val="003E7BB0"/>
    <w:rsid w:val="003F179E"/>
    <w:rsid w:val="003F4A58"/>
    <w:rsid w:val="003F5F99"/>
    <w:rsid w:val="00410D05"/>
    <w:rsid w:val="00411C08"/>
    <w:rsid w:val="00412D10"/>
    <w:rsid w:val="004148B4"/>
    <w:rsid w:val="004173AC"/>
    <w:rsid w:val="00423880"/>
    <w:rsid w:val="00423A04"/>
    <w:rsid w:val="00424169"/>
    <w:rsid w:val="004243BE"/>
    <w:rsid w:val="004277E2"/>
    <w:rsid w:val="004321B0"/>
    <w:rsid w:val="0043767C"/>
    <w:rsid w:val="00442908"/>
    <w:rsid w:val="004537A7"/>
    <w:rsid w:val="004552FA"/>
    <w:rsid w:val="00465F74"/>
    <w:rsid w:val="004668A3"/>
    <w:rsid w:val="00475B30"/>
    <w:rsid w:val="00477F72"/>
    <w:rsid w:val="00482EF4"/>
    <w:rsid w:val="004830AD"/>
    <w:rsid w:val="004868C4"/>
    <w:rsid w:val="0049243D"/>
    <w:rsid w:val="00496487"/>
    <w:rsid w:val="004A019A"/>
    <w:rsid w:val="004C33AA"/>
    <w:rsid w:val="004C3534"/>
    <w:rsid w:val="004C3BB9"/>
    <w:rsid w:val="004D29B8"/>
    <w:rsid w:val="004D78E2"/>
    <w:rsid w:val="004E0D58"/>
    <w:rsid w:val="004F1959"/>
    <w:rsid w:val="004F1EE5"/>
    <w:rsid w:val="004F781A"/>
    <w:rsid w:val="00501F0F"/>
    <w:rsid w:val="0051080C"/>
    <w:rsid w:val="005108BE"/>
    <w:rsid w:val="00514D0F"/>
    <w:rsid w:val="00525BAC"/>
    <w:rsid w:val="00527B64"/>
    <w:rsid w:val="00537992"/>
    <w:rsid w:val="00543E3B"/>
    <w:rsid w:val="0054492E"/>
    <w:rsid w:val="0054629B"/>
    <w:rsid w:val="00546885"/>
    <w:rsid w:val="00546F93"/>
    <w:rsid w:val="00553581"/>
    <w:rsid w:val="00560AFB"/>
    <w:rsid w:val="00562877"/>
    <w:rsid w:val="00562BDC"/>
    <w:rsid w:val="00563101"/>
    <w:rsid w:val="00565598"/>
    <w:rsid w:val="005657C2"/>
    <w:rsid w:val="005813D9"/>
    <w:rsid w:val="005851DC"/>
    <w:rsid w:val="005913D6"/>
    <w:rsid w:val="005A0884"/>
    <w:rsid w:val="005A20BD"/>
    <w:rsid w:val="005A30A3"/>
    <w:rsid w:val="005A3EC2"/>
    <w:rsid w:val="005A4B9B"/>
    <w:rsid w:val="005A545A"/>
    <w:rsid w:val="005A5A6F"/>
    <w:rsid w:val="005A6A92"/>
    <w:rsid w:val="005B1773"/>
    <w:rsid w:val="005B2156"/>
    <w:rsid w:val="005B52DB"/>
    <w:rsid w:val="005B6F57"/>
    <w:rsid w:val="005B72BB"/>
    <w:rsid w:val="005C2FC2"/>
    <w:rsid w:val="005C36F1"/>
    <w:rsid w:val="005D116C"/>
    <w:rsid w:val="005D3BC8"/>
    <w:rsid w:val="005D59D5"/>
    <w:rsid w:val="005D704A"/>
    <w:rsid w:val="005D784C"/>
    <w:rsid w:val="005D7D2A"/>
    <w:rsid w:val="005E10CE"/>
    <w:rsid w:val="005E3E0B"/>
    <w:rsid w:val="005E5EBB"/>
    <w:rsid w:val="005F29DB"/>
    <w:rsid w:val="005F2FA4"/>
    <w:rsid w:val="005F57F8"/>
    <w:rsid w:val="005F5ACC"/>
    <w:rsid w:val="005F5E91"/>
    <w:rsid w:val="00603324"/>
    <w:rsid w:val="006034EF"/>
    <w:rsid w:val="00606757"/>
    <w:rsid w:val="00613E28"/>
    <w:rsid w:val="00621B88"/>
    <w:rsid w:val="0062216B"/>
    <w:rsid w:val="00622BF4"/>
    <w:rsid w:val="00623BAC"/>
    <w:rsid w:val="006244B6"/>
    <w:rsid w:val="006246FF"/>
    <w:rsid w:val="00625473"/>
    <w:rsid w:val="006302DE"/>
    <w:rsid w:val="00630462"/>
    <w:rsid w:val="00631E96"/>
    <w:rsid w:val="00640ECA"/>
    <w:rsid w:val="006419D5"/>
    <w:rsid w:val="00643C0C"/>
    <w:rsid w:val="00644278"/>
    <w:rsid w:val="00651A8D"/>
    <w:rsid w:val="0065261C"/>
    <w:rsid w:val="00654D3D"/>
    <w:rsid w:val="00660ABE"/>
    <w:rsid w:val="00661AAD"/>
    <w:rsid w:val="00662477"/>
    <w:rsid w:val="006668C2"/>
    <w:rsid w:val="00671B80"/>
    <w:rsid w:val="00672912"/>
    <w:rsid w:val="00681D8C"/>
    <w:rsid w:val="00683EF9"/>
    <w:rsid w:val="0068458C"/>
    <w:rsid w:val="00690320"/>
    <w:rsid w:val="006903D5"/>
    <w:rsid w:val="00691398"/>
    <w:rsid w:val="00693C9D"/>
    <w:rsid w:val="00694ABE"/>
    <w:rsid w:val="00697034"/>
    <w:rsid w:val="006A2510"/>
    <w:rsid w:val="006A7FB5"/>
    <w:rsid w:val="006B34CA"/>
    <w:rsid w:val="006B3712"/>
    <w:rsid w:val="006B7448"/>
    <w:rsid w:val="006C5EC7"/>
    <w:rsid w:val="006C707D"/>
    <w:rsid w:val="006D2A69"/>
    <w:rsid w:val="006D5FD6"/>
    <w:rsid w:val="006E152A"/>
    <w:rsid w:val="006F17F4"/>
    <w:rsid w:val="006F44C2"/>
    <w:rsid w:val="006F4CA9"/>
    <w:rsid w:val="006F6935"/>
    <w:rsid w:val="006F6CD3"/>
    <w:rsid w:val="007009AB"/>
    <w:rsid w:val="007057B9"/>
    <w:rsid w:val="00715386"/>
    <w:rsid w:val="00727596"/>
    <w:rsid w:val="0074277C"/>
    <w:rsid w:val="0074788F"/>
    <w:rsid w:val="00747D0F"/>
    <w:rsid w:val="00750657"/>
    <w:rsid w:val="007525FA"/>
    <w:rsid w:val="00753CEF"/>
    <w:rsid w:val="007544BD"/>
    <w:rsid w:val="007602A0"/>
    <w:rsid w:val="00760493"/>
    <w:rsid w:val="0076531C"/>
    <w:rsid w:val="00765A42"/>
    <w:rsid w:val="00765FB9"/>
    <w:rsid w:val="007672CD"/>
    <w:rsid w:val="00770613"/>
    <w:rsid w:val="00775BFB"/>
    <w:rsid w:val="00776CDC"/>
    <w:rsid w:val="007843EA"/>
    <w:rsid w:val="00790039"/>
    <w:rsid w:val="00790898"/>
    <w:rsid w:val="0079206B"/>
    <w:rsid w:val="00794A95"/>
    <w:rsid w:val="00795BC3"/>
    <w:rsid w:val="007A2C29"/>
    <w:rsid w:val="007A3A33"/>
    <w:rsid w:val="007A68D9"/>
    <w:rsid w:val="007A6F67"/>
    <w:rsid w:val="007A745E"/>
    <w:rsid w:val="007B003B"/>
    <w:rsid w:val="007B01D2"/>
    <w:rsid w:val="007B1501"/>
    <w:rsid w:val="007B45BE"/>
    <w:rsid w:val="007B71FE"/>
    <w:rsid w:val="007C215E"/>
    <w:rsid w:val="007C301B"/>
    <w:rsid w:val="007C314D"/>
    <w:rsid w:val="007D3F0F"/>
    <w:rsid w:val="007D6FE6"/>
    <w:rsid w:val="007E470E"/>
    <w:rsid w:val="007E5A0D"/>
    <w:rsid w:val="007E635C"/>
    <w:rsid w:val="00802C86"/>
    <w:rsid w:val="008031A4"/>
    <w:rsid w:val="0080737D"/>
    <w:rsid w:val="00814593"/>
    <w:rsid w:val="00820BA7"/>
    <w:rsid w:val="00833217"/>
    <w:rsid w:val="00843BC2"/>
    <w:rsid w:val="00846499"/>
    <w:rsid w:val="00846C51"/>
    <w:rsid w:val="008531BF"/>
    <w:rsid w:val="00853DC4"/>
    <w:rsid w:val="00863924"/>
    <w:rsid w:val="00864792"/>
    <w:rsid w:val="00877EF5"/>
    <w:rsid w:val="008914AB"/>
    <w:rsid w:val="00893437"/>
    <w:rsid w:val="008966B2"/>
    <w:rsid w:val="00897593"/>
    <w:rsid w:val="008B14EC"/>
    <w:rsid w:val="008B4ECD"/>
    <w:rsid w:val="008B5917"/>
    <w:rsid w:val="008B59C7"/>
    <w:rsid w:val="008C633B"/>
    <w:rsid w:val="008C63AB"/>
    <w:rsid w:val="008D04B8"/>
    <w:rsid w:val="008D3C1A"/>
    <w:rsid w:val="008D68D9"/>
    <w:rsid w:val="008E3D62"/>
    <w:rsid w:val="008F1F92"/>
    <w:rsid w:val="008F3AC3"/>
    <w:rsid w:val="00900E68"/>
    <w:rsid w:val="009022FB"/>
    <w:rsid w:val="00906BEC"/>
    <w:rsid w:val="0092162C"/>
    <w:rsid w:val="009345CD"/>
    <w:rsid w:val="00940499"/>
    <w:rsid w:val="009422F6"/>
    <w:rsid w:val="00943AC4"/>
    <w:rsid w:val="00952267"/>
    <w:rsid w:val="009527DA"/>
    <w:rsid w:val="00955D70"/>
    <w:rsid w:val="00956600"/>
    <w:rsid w:val="00956BF7"/>
    <w:rsid w:val="0095705C"/>
    <w:rsid w:val="00957A52"/>
    <w:rsid w:val="009626D4"/>
    <w:rsid w:val="0096402A"/>
    <w:rsid w:val="00967E91"/>
    <w:rsid w:val="00972DA3"/>
    <w:rsid w:val="0097710A"/>
    <w:rsid w:val="00982A80"/>
    <w:rsid w:val="00984B78"/>
    <w:rsid w:val="00991753"/>
    <w:rsid w:val="0099297D"/>
    <w:rsid w:val="00993E1C"/>
    <w:rsid w:val="00996747"/>
    <w:rsid w:val="00996B7C"/>
    <w:rsid w:val="009A0B2A"/>
    <w:rsid w:val="009A411D"/>
    <w:rsid w:val="009B01F0"/>
    <w:rsid w:val="009B47AB"/>
    <w:rsid w:val="009B6348"/>
    <w:rsid w:val="009B6E40"/>
    <w:rsid w:val="009C1C6A"/>
    <w:rsid w:val="009D004D"/>
    <w:rsid w:val="009D4C1F"/>
    <w:rsid w:val="009E2A44"/>
    <w:rsid w:val="009E7D90"/>
    <w:rsid w:val="009F45C7"/>
    <w:rsid w:val="00A05A4E"/>
    <w:rsid w:val="00A06ACC"/>
    <w:rsid w:val="00A07A48"/>
    <w:rsid w:val="00A13125"/>
    <w:rsid w:val="00A22C19"/>
    <w:rsid w:val="00A230AB"/>
    <w:rsid w:val="00A2469B"/>
    <w:rsid w:val="00A270FA"/>
    <w:rsid w:val="00A31739"/>
    <w:rsid w:val="00A44F73"/>
    <w:rsid w:val="00A474D5"/>
    <w:rsid w:val="00A51A07"/>
    <w:rsid w:val="00A52013"/>
    <w:rsid w:val="00A54E3A"/>
    <w:rsid w:val="00A57421"/>
    <w:rsid w:val="00A707E6"/>
    <w:rsid w:val="00A75A26"/>
    <w:rsid w:val="00A76CE8"/>
    <w:rsid w:val="00A80F15"/>
    <w:rsid w:val="00A86E10"/>
    <w:rsid w:val="00A875CB"/>
    <w:rsid w:val="00A87ACF"/>
    <w:rsid w:val="00A9273B"/>
    <w:rsid w:val="00A933C3"/>
    <w:rsid w:val="00AA3596"/>
    <w:rsid w:val="00AA7E98"/>
    <w:rsid w:val="00AB11F0"/>
    <w:rsid w:val="00AB1915"/>
    <w:rsid w:val="00AB3F47"/>
    <w:rsid w:val="00AB4624"/>
    <w:rsid w:val="00AB5753"/>
    <w:rsid w:val="00AB7D5D"/>
    <w:rsid w:val="00AC2734"/>
    <w:rsid w:val="00AC2DBB"/>
    <w:rsid w:val="00AD5592"/>
    <w:rsid w:val="00AD6A62"/>
    <w:rsid w:val="00AE2A6E"/>
    <w:rsid w:val="00AE321F"/>
    <w:rsid w:val="00AE3258"/>
    <w:rsid w:val="00AE378D"/>
    <w:rsid w:val="00AE6F3A"/>
    <w:rsid w:val="00AE7926"/>
    <w:rsid w:val="00AE79F2"/>
    <w:rsid w:val="00AF2B81"/>
    <w:rsid w:val="00AF3CBC"/>
    <w:rsid w:val="00B05918"/>
    <w:rsid w:val="00B0758E"/>
    <w:rsid w:val="00B17538"/>
    <w:rsid w:val="00B214C6"/>
    <w:rsid w:val="00B22FC8"/>
    <w:rsid w:val="00B233A8"/>
    <w:rsid w:val="00B323E8"/>
    <w:rsid w:val="00B34BC4"/>
    <w:rsid w:val="00B40A17"/>
    <w:rsid w:val="00B42B63"/>
    <w:rsid w:val="00B47BB8"/>
    <w:rsid w:val="00B50555"/>
    <w:rsid w:val="00B55B4C"/>
    <w:rsid w:val="00B55D63"/>
    <w:rsid w:val="00B57343"/>
    <w:rsid w:val="00B62C90"/>
    <w:rsid w:val="00B66410"/>
    <w:rsid w:val="00B67BA5"/>
    <w:rsid w:val="00B67F6F"/>
    <w:rsid w:val="00B84946"/>
    <w:rsid w:val="00B84A97"/>
    <w:rsid w:val="00B85CB0"/>
    <w:rsid w:val="00B87020"/>
    <w:rsid w:val="00B929AA"/>
    <w:rsid w:val="00B94977"/>
    <w:rsid w:val="00B95655"/>
    <w:rsid w:val="00B97142"/>
    <w:rsid w:val="00BA075D"/>
    <w:rsid w:val="00BA1462"/>
    <w:rsid w:val="00BA3EFC"/>
    <w:rsid w:val="00BA7DB4"/>
    <w:rsid w:val="00BB1FA9"/>
    <w:rsid w:val="00BC448A"/>
    <w:rsid w:val="00BD0FF7"/>
    <w:rsid w:val="00BD7756"/>
    <w:rsid w:val="00BE03FF"/>
    <w:rsid w:val="00BE77C1"/>
    <w:rsid w:val="00BE7DBB"/>
    <w:rsid w:val="00BF4D27"/>
    <w:rsid w:val="00BF698D"/>
    <w:rsid w:val="00BF79F9"/>
    <w:rsid w:val="00C00473"/>
    <w:rsid w:val="00C00BCE"/>
    <w:rsid w:val="00C02F60"/>
    <w:rsid w:val="00C13C9E"/>
    <w:rsid w:val="00C225FA"/>
    <w:rsid w:val="00C24284"/>
    <w:rsid w:val="00C24981"/>
    <w:rsid w:val="00C249E0"/>
    <w:rsid w:val="00C3536B"/>
    <w:rsid w:val="00C35493"/>
    <w:rsid w:val="00C35976"/>
    <w:rsid w:val="00C361A8"/>
    <w:rsid w:val="00C424B1"/>
    <w:rsid w:val="00C445F8"/>
    <w:rsid w:val="00C51736"/>
    <w:rsid w:val="00C569CC"/>
    <w:rsid w:val="00C628CE"/>
    <w:rsid w:val="00C65FDB"/>
    <w:rsid w:val="00C67221"/>
    <w:rsid w:val="00C67321"/>
    <w:rsid w:val="00C749A0"/>
    <w:rsid w:val="00C81DC5"/>
    <w:rsid w:val="00C84F73"/>
    <w:rsid w:val="00C85033"/>
    <w:rsid w:val="00C91461"/>
    <w:rsid w:val="00CA10D2"/>
    <w:rsid w:val="00CA1E50"/>
    <w:rsid w:val="00CA335B"/>
    <w:rsid w:val="00CB063A"/>
    <w:rsid w:val="00CB1D1B"/>
    <w:rsid w:val="00CB5CFC"/>
    <w:rsid w:val="00CB6E28"/>
    <w:rsid w:val="00CC27EE"/>
    <w:rsid w:val="00CD4D05"/>
    <w:rsid w:val="00CD5190"/>
    <w:rsid w:val="00CE1FA3"/>
    <w:rsid w:val="00CF71FB"/>
    <w:rsid w:val="00D058A0"/>
    <w:rsid w:val="00D07F93"/>
    <w:rsid w:val="00D22C39"/>
    <w:rsid w:val="00D25524"/>
    <w:rsid w:val="00D34C2C"/>
    <w:rsid w:val="00D3510D"/>
    <w:rsid w:val="00D35717"/>
    <w:rsid w:val="00D41F0C"/>
    <w:rsid w:val="00D42E7A"/>
    <w:rsid w:val="00D52018"/>
    <w:rsid w:val="00D54C18"/>
    <w:rsid w:val="00D611FC"/>
    <w:rsid w:val="00D67439"/>
    <w:rsid w:val="00D72158"/>
    <w:rsid w:val="00D724CD"/>
    <w:rsid w:val="00D75224"/>
    <w:rsid w:val="00D756D9"/>
    <w:rsid w:val="00D8123B"/>
    <w:rsid w:val="00D81896"/>
    <w:rsid w:val="00D90F9F"/>
    <w:rsid w:val="00DA01FD"/>
    <w:rsid w:val="00DA3A37"/>
    <w:rsid w:val="00DA6CD7"/>
    <w:rsid w:val="00DA7AAF"/>
    <w:rsid w:val="00DB0863"/>
    <w:rsid w:val="00DB1226"/>
    <w:rsid w:val="00DB19F0"/>
    <w:rsid w:val="00DB5B78"/>
    <w:rsid w:val="00DB75B1"/>
    <w:rsid w:val="00DB7679"/>
    <w:rsid w:val="00DC0306"/>
    <w:rsid w:val="00DC26D1"/>
    <w:rsid w:val="00DE31A6"/>
    <w:rsid w:val="00DE3C57"/>
    <w:rsid w:val="00DE483C"/>
    <w:rsid w:val="00DE6925"/>
    <w:rsid w:val="00DF2FFB"/>
    <w:rsid w:val="00DF3B62"/>
    <w:rsid w:val="00E0523D"/>
    <w:rsid w:val="00E0712B"/>
    <w:rsid w:val="00E2064E"/>
    <w:rsid w:val="00E21C7C"/>
    <w:rsid w:val="00E24157"/>
    <w:rsid w:val="00E24897"/>
    <w:rsid w:val="00E278EC"/>
    <w:rsid w:val="00E27E9E"/>
    <w:rsid w:val="00E3155B"/>
    <w:rsid w:val="00E41D16"/>
    <w:rsid w:val="00E43A66"/>
    <w:rsid w:val="00E500EB"/>
    <w:rsid w:val="00E52943"/>
    <w:rsid w:val="00E53151"/>
    <w:rsid w:val="00E54C31"/>
    <w:rsid w:val="00E5617B"/>
    <w:rsid w:val="00E60BC6"/>
    <w:rsid w:val="00E62A30"/>
    <w:rsid w:val="00E6598C"/>
    <w:rsid w:val="00E7013C"/>
    <w:rsid w:val="00E71FE6"/>
    <w:rsid w:val="00E72B47"/>
    <w:rsid w:val="00E74CAE"/>
    <w:rsid w:val="00E75E6A"/>
    <w:rsid w:val="00E808AD"/>
    <w:rsid w:val="00E8214F"/>
    <w:rsid w:val="00E82D5A"/>
    <w:rsid w:val="00E86017"/>
    <w:rsid w:val="00E870C3"/>
    <w:rsid w:val="00E8796F"/>
    <w:rsid w:val="00E956E6"/>
    <w:rsid w:val="00E95936"/>
    <w:rsid w:val="00E95AF8"/>
    <w:rsid w:val="00E95F1C"/>
    <w:rsid w:val="00EA07AC"/>
    <w:rsid w:val="00EA27A6"/>
    <w:rsid w:val="00EA28C9"/>
    <w:rsid w:val="00EA2D4B"/>
    <w:rsid w:val="00EA4DDA"/>
    <w:rsid w:val="00EA672C"/>
    <w:rsid w:val="00EA7851"/>
    <w:rsid w:val="00EB0608"/>
    <w:rsid w:val="00EB6067"/>
    <w:rsid w:val="00EC7B2A"/>
    <w:rsid w:val="00ED0097"/>
    <w:rsid w:val="00ED2AF6"/>
    <w:rsid w:val="00ED374D"/>
    <w:rsid w:val="00ED3F83"/>
    <w:rsid w:val="00EE391C"/>
    <w:rsid w:val="00EF5115"/>
    <w:rsid w:val="00F03E20"/>
    <w:rsid w:val="00F04CC8"/>
    <w:rsid w:val="00F05912"/>
    <w:rsid w:val="00F060E9"/>
    <w:rsid w:val="00F101B4"/>
    <w:rsid w:val="00F22734"/>
    <w:rsid w:val="00F22E1A"/>
    <w:rsid w:val="00F247AD"/>
    <w:rsid w:val="00F306D1"/>
    <w:rsid w:val="00F378C9"/>
    <w:rsid w:val="00F41AFD"/>
    <w:rsid w:val="00F4285B"/>
    <w:rsid w:val="00F4556F"/>
    <w:rsid w:val="00F57F9A"/>
    <w:rsid w:val="00F7031C"/>
    <w:rsid w:val="00F74D6F"/>
    <w:rsid w:val="00F7677A"/>
    <w:rsid w:val="00F9284B"/>
    <w:rsid w:val="00F92F6D"/>
    <w:rsid w:val="00F933F6"/>
    <w:rsid w:val="00F9488F"/>
    <w:rsid w:val="00F96B17"/>
    <w:rsid w:val="00FA014C"/>
    <w:rsid w:val="00FA1EAF"/>
    <w:rsid w:val="00FB5180"/>
    <w:rsid w:val="00FB5A39"/>
    <w:rsid w:val="00FC21A2"/>
    <w:rsid w:val="00FC2F10"/>
    <w:rsid w:val="00FC3C38"/>
    <w:rsid w:val="00FC4032"/>
    <w:rsid w:val="00FC45E1"/>
    <w:rsid w:val="00FD1003"/>
    <w:rsid w:val="00FD101A"/>
    <w:rsid w:val="00FD6B30"/>
    <w:rsid w:val="00FE46FF"/>
    <w:rsid w:val="00FE6806"/>
    <w:rsid w:val="00FF5C37"/>
    <w:rsid w:val="03E70181"/>
    <w:rsid w:val="05B07C76"/>
    <w:rsid w:val="05CD19AC"/>
    <w:rsid w:val="074337E0"/>
    <w:rsid w:val="0D2247FF"/>
    <w:rsid w:val="15070E5F"/>
    <w:rsid w:val="16AC799E"/>
    <w:rsid w:val="1A11304D"/>
    <w:rsid w:val="1F2F523A"/>
    <w:rsid w:val="21D1028D"/>
    <w:rsid w:val="2A487DC1"/>
    <w:rsid w:val="2B102B3E"/>
    <w:rsid w:val="2F3A2E15"/>
    <w:rsid w:val="3702213B"/>
    <w:rsid w:val="41DD3BAE"/>
    <w:rsid w:val="44067317"/>
    <w:rsid w:val="47930FB6"/>
    <w:rsid w:val="49F07698"/>
    <w:rsid w:val="4B394DCA"/>
    <w:rsid w:val="56F1361D"/>
    <w:rsid w:val="58614926"/>
    <w:rsid w:val="59F8627F"/>
    <w:rsid w:val="5B155928"/>
    <w:rsid w:val="62666E6A"/>
    <w:rsid w:val="7B557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20"/>
    <w:semiHidden/>
    <w:unhideWhenUsed/>
    <w:qFormat/>
    <w:uiPriority w:val="99"/>
    <w:rPr>
      <w:b/>
      <w:bCs/>
    </w:rPr>
  </w:style>
  <w:style w:type="paragraph" w:styleId="3">
    <w:name w:val="annotation text"/>
    <w:basedOn w:val="1"/>
    <w:link w:val="19"/>
    <w:semiHidden/>
    <w:unhideWhenUsed/>
    <w:qFormat/>
    <w:uiPriority w:val="99"/>
    <w:pPr>
      <w:jc w:val="left"/>
    </w:pPr>
  </w:style>
  <w:style w:type="paragraph" w:styleId="4">
    <w:name w:val="Date"/>
    <w:basedOn w:val="1"/>
    <w:next w:val="1"/>
    <w:link w:val="18"/>
    <w:semiHidden/>
    <w:unhideWhenUsed/>
    <w:qFormat/>
    <w:uiPriority w:val="99"/>
    <w:pPr>
      <w:ind w:left="100" w:leftChars="2500"/>
    </w:pPr>
  </w:style>
  <w:style w:type="paragraph" w:styleId="5">
    <w:name w:val="Balloon Text"/>
    <w:basedOn w:val="1"/>
    <w:link w:val="21"/>
    <w:semiHidden/>
    <w:unhideWhenUsed/>
    <w:qFormat/>
    <w:uiPriority w:val="99"/>
    <w:rPr>
      <w:sz w:val="18"/>
      <w:szCs w:val="18"/>
    </w:rPr>
  </w:style>
  <w:style w:type="paragraph" w:styleId="6">
    <w:name w:val="footer"/>
    <w:basedOn w:val="1"/>
    <w:link w:val="16"/>
    <w:semiHidden/>
    <w:unhideWhenUsed/>
    <w:qFormat/>
    <w:uiPriority w:val="99"/>
    <w:pPr>
      <w:tabs>
        <w:tab w:val="center" w:pos="4153"/>
        <w:tab w:val="right" w:pos="8306"/>
      </w:tabs>
      <w:snapToGrid w:val="0"/>
      <w:jc w:val="left"/>
    </w:pPr>
    <w:rPr>
      <w:sz w:val="18"/>
      <w:szCs w:val="18"/>
    </w:rPr>
  </w:style>
  <w:style w:type="paragraph" w:styleId="7">
    <w:name w:val="header"/>
    <w:basedOn w:val="1"/>
    <w:link w:val="15"/>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Autospacing="1" w:afterAutospacing="1"/>
      <w:jc w:val="left"/>
    </w:pPr>
    <w:rPr>
      <w:rFonts w:cs="Times New Roman"/>
      <w:kern w:val="0"/>
      <w:sz w:val="24"/>
    </w:rPr>
  </w:style>
  <w:style w:type="character" w:styleId="10">
    <w:name w:val="Strong"/>
    <w:basedOn w:val="9"/>
    <w:qFormat/>
    <w:uiPriority w:val="22"/>
    <w:rPr>
      <w:b/>
    </w:rPr>
  </w:style>
  <w:style w:type="character" w:styleId="11">
    <w:name w:val="Hyperlink"/>
    <w:basedOn w:val="9"/>
    <w:unhideWhenUsed/>
    <w:qFormat/>
    <w:uiPriority w:val="99"/>
    <w:rPr>
      <w:color w:val="0000FF" w:themeColor="hyperlink"/>
      <w:u w:val="single"/>
    </w:rPr>
  </w:style>
  <w:style w:type="character" w:styleId="12">
    <w:name w:val="annotation reference"/>
    <w:basedOn w:val="9"/>
    <w:semiHidden/>
    <w:unhideWhenUsed/>
    <w:qFormat/>
    <w:uiPriority w:val="99"/>
    <w:rPr>
      <w:sz w:val="21"/>
      <w:szCs w:val="21"/>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页眉 Char"/>
    <w:basedOn w:val="9"/>
    <w:link w:val="7"/>
    <w:semiHidden/>
    <w:qFormat/>
    <w:uiPriority w:val="99"/>
    <w:rPr>
      <w:sz w:val="18"/>
      <w:szCs w:val="18"/>
    </w:rPr>
  </w:style>
  <w:style w:type="character" w:customStyle="1" w:styleId="16">
    <w:name w:val="页脚 Char"/>
    <w:basedOn w:val="9"/>
    <w:link w:val="6"/>
    <w:semiHidden/>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日期 Char"/>
    <w:basedOn w:val="9"/>
    <w:link w:val="4"/>
    <w:semiHidden/>
    <w:qFormat/>
    <w:uiPriority w:val="99"/>
  </w:style>
  <w:style w:type="character" w:customStyle="1" w:styleId="19">
    <w:name w:val="批注文字 Char"/>
    <w:basedOn w:val="9"/>
    <w:link w:val="3"/>
    <w:semiHidden/>
    <w:qFormat/>
    <w:uiPriority w:val="99"/>
  </w:style>
  <w:style w:type="character" w:customStyle="1" w:styleId="20">
    <w:name w:val="批注主题 Char"/>
    <w:basedOn w:val="19"/>
    <w:link w:val="2"/>
    <w:semiHidden/>
    <w:qFormat/>
    <w:uiPriority w:val="99"/>
    <w:rPr>
      <w:b/>
      <w:bCs/>
    </w:rPr>
  </w:style>
  <w:style w:type="character" w:customStyle="1" w:styleId="21">
    <w:name w:val="批注框文本 Char"/>
    <w:basedOn w:val="9"/>
    <w:link w:val="5"/>
    <w:semiHidden/>
    <w:qFormat/>
    <w:uiPriority w:val="99"/>
    <w:rPr>
      <w:sz w:val="18"/>
      <w:szCs w:val="18"/>
    </w:rPr>
  </w:style>
  <w:style w:type="character" w:customStyle="1" w:styleId="22">
    <w:name w:val="font21"/>
    <w:basedOn w:val="9"/>
    <w:qFormat/>
    <w:uiPriority w:val="0"/>
    <w:rPr>
      <w:rFonts w:hint="eastAsia" w:ascii="宋体" w:hAnsi="宋体" w:eastAsia="宋体" w:cs="宋体"/>
      <w:color w:val="000000"/>
      <w:sz w:val="20"/>
      <w:szCs w:val="20"/>
      <w:u w:val="none"/>
    </w:rPr>
  </w:style>
  <w:style w:type="character" w:customStyle="1" w:styleId="23">
    <w:name w:val="font11"/>
    <w:basedOn w:val="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25FB56-F5FF-4190-8764-B908D76DEB8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5942</Words>
  <Characters>6688</Characters>
  <Lines>49</Lines>
  <Paragraphs>13</Paragraphs>
  <TotalTime>1</TotalTime>
  <ScaleCrop>false</ScaleCrop>
  <LinksUpToDate>false</LinksUpToDate>
  <CharactersWithSpaces>6714</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2018-01-26T03:15:00Z</dcterms:created>
  <dc:creator>a</dc:creator>
  <cp:lastModifiedBy>Lyre吖沂</cp:lastModifiedBy>
  <cp:lastPrinted>2018-11-20T05:45:00Z</cp:lastPrinted>
  <dcterms:modified xsi:type="dcterms:W3CDTF">2019-01-23T17:11:10Z</dcterms:modified>
  <cp:revision>611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