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39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1"/>
        <w:gridCol w:w="719"/>
        <w:gridCol w:w="45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科室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血液内科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血液内科相关专业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心血管内科中心1区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内科学（心血管介入）、医学工程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心血管内科中心2区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心血管内科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心血管内科中心3区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心血管内科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呼吸与危重症医学科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呼吸、危重症学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肾病内科中心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肾脏病学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风湿病科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风湿免疫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消化内科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消化内科学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内分泌科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内分泌学相关专业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心胸外科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心脏大血管外科、胸外科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胃肠外科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胃肠外科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肝胆外科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肝胆外科、ERCP技术人才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泌尿外科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泌尿外科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骨科中心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骨外科学、医学工程、医技专业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颅脑外科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神经外科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小儿外科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小儿外科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烧伤外科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烧伤、整形外科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整形外科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整形外科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血管、甲状腺、乳腺外科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血管、甲状腺、乳腺外科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妇产科临床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儿童医学中心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儿科学、神经康复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感染内科中心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传染病学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神经内科、神经康复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中医科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针灸专业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康复医学科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康复医学、神经内科、心内科、呼吸内科、康复治疗学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精神心理科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精神卫生学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老年医学中心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老年医学、呼吸、心血管、消化内科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全科医学科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全科医学方向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特需（VIP）病区及临床I期药物实验中心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全科医学、呼吸内科或神经内科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远程医学中心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临床医学、流行病学、预防医学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药物临床试验中心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药学或临床医学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皮肤性病科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皮肤性病学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眼科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眼科、眼科视光学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耳鼻咽喉科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耳鼻咽喉学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口腔科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口腔外科学、口腔修复学、口腔正畸学、口腔牙周病学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麻醉学、疼痛学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危重医学科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临床医学与基础医学、急诊医学或危重症医学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急诊科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急诊或内外科，临床医学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健康管理中心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影像或临床相关专业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肿瘤中心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肿瘤学、设备保养维修相关、生物医学工程\医学影像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医学影像学、医学影像技术、生物医学工程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介入中心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临床医学或影像学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医学影像超声、临床医学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核医学科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临床医学或影像学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检验诊断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药学部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药学或临床药学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病理诊断与研究中心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病理学或分子生物学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临床医学研究中心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生物化学、分子生物学、免疫学、检验学、病理学、基础医学；生物学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干细胞研发与临床转化中心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流行病与卫生统计学、细胞生物学或分子生物学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整形外科研究所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生物化学与分子生物学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肾脏疾病研究所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免疫学、药理学、病理学以及肾脏病学等医学或生命科学相关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皮肤性病研究所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分子生物学、微生物学、免疫学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心血管疾病研究室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生物学、基础医学、药学、中药学等相关学科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精准医学中心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24"/>
                <w:szCs w:val="24"/>
                <w:bdr w:val="none" w:color="auto" w:sz="0" w:space="0"/>
              </w:rPr>
              <w:t>医学检验学、生物学、基础医学、公共卫生与预防医学、遗传学、医学技术、临床药学、生物信息学、计算生物学、法医学、病理学、临床医学等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21394"/>
    <w:rsid w:val="6142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2019-01-25T05:21:00Z</dcterms:created>
  <dc:creator>气场两米八</dc:creator>
  <cp:lastModifiedBy>气场两米八</cp:lastModifiedBy>
  <dcterms:modified xsi:type="dcterms:W3CDTF">2019-01-25T05:21:32Z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