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22"/>
        </w:tabs>
        <w:spacing w:line="500" w:lineRule="exact"/>
        <w:ind w:right="-1"/>
        <w:jc w:val="center"/>
        <w:rPr>
          <w:rFonts w:ascii="华文中宋" w:hAnsi="华文中宋" w:eastAsia="华文中宋"/>
          <w:sz w:val="36"/>
          <w:szCs w:val="36"/>
        </w:rPr>
      </w:pPr>
    </w:p>
    <w:p>
      <w:pPr>
        <w:spacing w:line="500" w:lineRule="exact"/>
        <w:jc w:val="center"/>
        <w:rPr>
          <w:rFonts w:ascii="华文中宋" w:hAnsi="华文中宋" w:eastAsia="华文中宋"/>
          <w:sz w:val="36"/>
          <w:szCs w:val="36"/>
        </w:rPr>
      </w:pPr>
    </w:p>
    <w:p>
      <w:pPr>
        <w:spacing w:line="500" w:lineRule="exact"/>
        <w:jc w:val="center"/>
        <w:rPr>
          <w:rFonts w:ascii="华文中宋" w:hAnsi="华文中宋" w:eastAsia="华文中宋"/>
          <w:sz w:val="36"/>
          <w:szCs w:val="36"/>
        </w:rPr>
      </w:pPr>
    </w:p>
    <w:p>
      <w:pPr>
        <w:spacing w:line="500" w:lineRule="exact"/>
        <w:jc w:val="center"/>
        <w:rPr>
          <w:rFonts w:ascii="华文中宋" w:hAnsi="华文中宋" w:eastAsia="华文中宋"/>
          <w:sz w:val="36"/>
          <w:szCs w:val="36"/>
        </w:rPr>
      </w:pPr>
    </w:p>
    <w:p>
      <w:pPr>
        <w:spacing w:line="500" w:lineRule="exact"/>
        <w:jc w:val="center"/>
        <w:rPr>
          <w:rFonts w:ascii="华文中宋" w:hAnsi="华文中宋" w:eastAsia="华文中宋"/>
          <w:sz w:val="36"/>
          <w:szCs w:val="36"/>
        </w:rPr>
      </w:pPr>
    </w:p>
    <w:p>
      <w:pPr>
        <w:spacing w:line="500" w:lineRule="exact"/>
        <w:jc w:val="center"/>
        <w:rPr>
          <w:rFonts w:ascii="华文中宋" w:hAnsi="华文中宋" w:eastAsia="华文中宋"/>
          <w:sz w:val="36"/>
          <w:szCs w:val="36"/>
        </w:rPr>
      </w:pPr>
    </w:p>
    <w:p>
      <w:pPr>
        <w:widowControl/>
        <w:tabs>
          <w:tab w:val="left" w:pos="680"/>
          <w:tab w:val="center" w:pos="6832"/>
        </w:tabs>
        <w:spacing w:line="460" w:lineRule="exact"/>
        <w:jc w:val="center"/>
        <w:rPr>
          <w:rFonts w:hint="eastAsia" w:ascii="方正大标宋简体" w:hAnsi="宋体" w:eastAsia="方正大标宋简体"/>
          <w:sz w:val="44"/>
          <w:szCs w:val="44"/>
        </w:rPr>
      </w:pPr>
      <w:r>
        <w:rPr>
          <w:rFonts w:hint="eastAsia" w:ascii="方正大标宋简体" w:hAnsi="宋体" w:eastAsia="方正大标宋简体"/>
          <w:sz w:val="44"/>
          <w:szCs w:val="44"/>
        </w:rPr>
        <w:t>泰州市2019年考试录用公务员报考指南</w:t>
      </w:r>
    </w:p>
    <w:p>
      <w:pPr>
        <w:spacing w:line="500" w:lineRule="exact"/>
        <w:jc w:val="center"/>
        <w:rPr>
          <w:rFonts w:ascii="华文中宋" w:hAnsi="华文中宋" w:eastAsia="华文中宋"/>
          <w:sz w:val="18"/>
          <w:szCs w:val="18"/>
        </w:rPr>
      </w:pPr>
    </w:p>
    <w:p>
      <w:pPr>
        <w:spacing w:line="500" w:lineRule="exact"/>
        <w:jc w:val="center"/>
        <w:rPr>
          <w:rFonts w:ascii="华文中宋" w:hAnsi="华文中宋" w:eastAsia="华文中宋"/>
          <w:sz w:val="28"/>
          <w:szCs w:val="28"/>
        </w:rPr>
      </w:pPr>
    </w:p>
    <w:p>
      <w:pPr>
        <w:widowControl/>
        <w:tabs>
          <w:tab w:val="left" w:pos="680"/>
          <w:tab w:val="center" w:pos="6832"/>
        </w:tabs>
        <w:spacing w:line="56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根据《中华人民共和国公务员法》、《公务员录用规定（试行）》以及《江苏省2019年考试录用公务员工作实施方案》、《江苏省2019年考试录用公务员报考指南》精神，经研究，现就2019年全市考试录用公务员有关问题解答如下：</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一、关于年龄、年限计算问题</w:t>
      </w:r>
    </w:p>
    <w:p>
      <w:pPr>
        <w:widowControl/>
        <w:spacing w:line="560" w:lineRule="exact"/>
        <w:ind w:firstLine="600" w:firstLineChars="200"/>
        <w:rPr>
          <w:rFonts w:ascii="仿宋" w:hAnsi="仿宋" w:eastAsia="仿宋" w:cs="宋体"/>
          <w:color w:val="000000"/>
          <w:kern w:val="0"/>
          <w:sz w:val="30"/>
          <w:szCs w:val="30"/>
        </w:rPr>
      </w:pPr>
      <w:r>
        <w:rPr>
          <w:rFonts w:ascii="仿宋" w:hAnsi="仿宋" w:eastAsia="仿宋" w:cs="宋体"/>
          <w:color w:val="000000"/>
          <w:kern w:val="0"/>
          <w:sz w:val="30"/>
          <w:szCs w:val="30"/>
        </w:rPr>
        <w:t>（一）</w:t>
      </w:r>
      <w:r>
        <w:rPr>
          <w:rFonts w:hint="eastAsia" w:ascii="仿宋" w:hAnsi="仿宋" w:eastAsia="仿宋" w:cs="宋体"/>
          <w:color w:val="000000"/>
          <w:kern w:val="0"/>
          <w:sz w:val="30"/>
          <w:szCs w:val="30"/>
        </w:rPr>
        <w:t>年龄计算</w:t>
      </w:r>
    </w:p>
    <w:p>
      <w:pPr>
        <w:widowControl/>
        <w:tabs>
          <w:tab w:val="left" w:pos="0"/>
        </w:tabs>
        <w:spacing w:line="56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以报名日期计算。18周岁以上、35周岁以下，即指1983年1月22日至2001年1月28日期间出生。</w:t>
      </w:r>
    </w:p>
    <w:p>
      <w:pPr>
        <w:widowControl/>
        <w:tabs>
          <w:tab w:val="left" w:pos="0"/>
        </w:tabs>
        <w:spacing w:line="56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其他年龄计算，参照此方法进行。</w:t>
      </w:r>
    </w:p>
    <w:p>
      <w:pPr>
        <w:widowControl/>
        <w:numPr>
          <w:ilvl w:val="0"/>
          <w:numId w:val="1"/>
        </w:numPr>
        <w:tabs>
          <w:tab w:val="left" w:pos="0"/>
        </w:tabs>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年限计算</w:t>
      </w:r>
    </w:p>
    <w:p>
      <w:pPr>
        <w:widowControl/>
        <w:tabs>
          <w:tab w:val="left" w:pos="0"/>
        </w:tabs>
        <w:spacing w:line="560" w:lineRule="exact"/>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年限计算截止</w:t>
      </w:r>
      <w:r>
        <w:rPr>
          <w:rFonts w:hint="eastAsia" w:ascii="仿宋" w:hAnsi="仿宋" w:eastAsia="仿宋" w:cs="宋体"/>
          <w:color w:val="000000"/>
          <w:kern w:val="0"/>
          <w:sz w:val="30"/>
          <w:szCs w:val="30"/>
        </w:rPr>
        <w:t>日期为2019</w:t>
      </w:r>
      <w:r>
        <w:rPr>
          <w:rFonts w:ascii="仿宋" w:hAnsi="仿宋" w:eastAsia="仿宋" w:cs="宋体"/>
          <w:color w:val="000000"/>
          <w:kern w:val="0"/>
          <w:sz w:val="30"/>
          <w:szCs w:val="30"/>
        </w:rPr>
        <w:t>年8月31日。如：职位要求“两年以上基层工作经历”，即指截止前述日期满</w:t>
      </w:r>
      <w:r>
        <w:rPr>
          <w:rFonts w:hint="eastAsia" w:ascii="仿宋" w:hAnsi="仿宋" w:eastAsia="仿宋" w:cs="宋体"/>
          <w:color w:val="000000"/>
          <w:kern w:val="0"/>
          <w:sz w:val="30"/>
          <w:szCs w:val="30"/>
        </w:rPr>
        <w:t>2</w:t>
      </w:r>
      <w:r>
        <w:rPr>
          <w:rFonts w:ascii="仿宋" w:hAnsi="仿宋" w:eastAsia="仿宋" w:cs="宋体"/>
          <w:color w:val="000000"/>
          <w:kern w:val="0"/>
          <w:sz w:val="30"/>
          <w:szCs w:val="30"/>
        </w:rPr>
        <w:t>年。</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二、关于学历问题</w:t>
      </w:r>
    </w:p>
    <w:p>
      <w:pPr>
        <w:widowControl/>
        <w:spacing w:line="560" w:lineRule="exact"/>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全日制普通高校</w:t>
      </w:r>
      <w:r>
        <w:rPr>
          <w:rFonts w:hint="eastAsia" w:ascii="仿宋" w:hAnsi="仿宋" w:eastAsia="仿宋" w:cs="宋体"/>
          <w:color w:val="000000"/>
          <w:kern w:val="0"/>
          <w:sz w:val="30"/>
          <w:szCs w:val="30"/>
        </w:rPr>
        <w:t>2019</w:t>
      </w:r>
      <w:r>
        <w:rPr>
          <w:rFonts w:ascii="仿宋" w:hAnsi="仿宋" w:eastAsia="仿宋" w:cs="宋体"/>
          <w:color w:val="000000"/>
          <w:kern w:val="0"/>
          <w:sz w:val="30"/>
          <w:szCs w:val="30"/>
        </w:rPr>
        <w:t>年应届毕业生须于</w:t>
      </w:r>
      <w:r>
        <w:rPr>
          <w:rFonts w:hint="eastAsia" w:ascii="仿宋" w:hAnsi="仿宋" w:eastAsia="仿宋" w:cs="宋体"/>
          <w:color w:val="000000"/>
          <w:kern w:val="0"/>
          <w:sz w:val="30"/>
          <w:szCs w:val="30"/>
        </w:rPr>
        <w:t>2019</w:t>
      </w:r>
      <w:r>
        <w:rPr>
          <w:rFonts w:ascii="仿宋" w:hAnsi="仿宋" w:eastAsia="仿宋" w:cs="宋体"/>
          <w:color w:val="000000"/>
          <w:kern w:val="0"/>
          <w:sz w:val="30"/>
          <w:szCs w:val="30"/>
        </w:rPr>
        <w:t>年8月31日前取得毕业证书（学位证书）；</w:t>
      </w:r>
      <w:r>
        <w:rPr>
          <w:rFonts w:hint="eastAsia" w:ascii="仿宋" w:hAnsi="仿宋" w:eastAsia="仿宋" w:cs="宋体"/>
          <w:color w:val="000000"/>
          <w:kern w:val="0"/>
          <w:sz w:val="30"/>
          <w:szCs w:val="30"/>
        </w:rPr>
        <w:t>应届博士毕业生可放宽至2019年12月31日；</w:t>
      </w:r>
      <w:r>
        <w:rPr>
          <w:rFonts w:ascii="仿宋" w:hAnsi="仿宋" w:eastAsia="仿宋" w:cs="宋体"/>
          <w:color w:val="000000"/>
          <w:kern w:val="0"/>
          <w:sz w:val="30"/>
          <w:szCs w:val="30"/>
        </w:rPr>
        <w:t>非普通高等学历教育的其他国民教育形式（自学考试、成人教育、网络教育、夜大、电大等）</w:t>
      </w:r>
      <w:r>
        <w:rPr>
          <w:rFonts w:hint="eastAsia" w:ascii="仿宋" w:hAnsi="仿宋" w:eastAsia="仿宋" w:cs="宋体"/>
          <w:color w:val="000000"/>
          <w:kern w:val="0"/>
          <w:sz w:val="30"/>
          <w:szCs w:val="30"/>
        </w:rPr>
        <w:t>的毕业生须于报名前取得毕业证书（学位证书）</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取得国（境）外学历的人员，需在报名前完成教育部留学服务中心的学历认证。</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报考法院法官助理、检察院检察官助理职位（不含司法警察等职位）须具有全日制普通高校政法专业本科以上学历。</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全日制普通高校双学士学位报考人员，其第二学位证书（须全日制）经国家教育行政主管部门承认并能在相关认证网站核验的，可以第二学位的专业报考相应专业要求的职位。</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2019年毕业的委培生、定向生原则上不得报考。如委培或定向单位同意其报考，应当由委培或定向单位出具同意报考证明，并经所在院校同意后方可报考。</w:t>
      </w:r>
    </w:p>
    <w:p>
      <w:pPr>
        <w:widowControl/>
        <w:spacing w:line="560" w:lineRule="exact"/>
        <w:ind w:firstLine="576" w:firstLineChars="200"/>
        <w:jc w:val="left"/>
        <w:rPr>
          <w:rFonts w:ascii="仿宋" w:hAnsi="仿宋" w:eastAsia="仿宋" w:cs="宋体"/>
          <w:color w:val="000000"/>
          <w:spacing w:val="-6"/>
          <w:kern w:val="0"/>
          <w:sz w:val="30"/>
          <w:szCs w:val="30"/>
        </w:rPr>
      </w:pPr>
      <w:r>
        <w:rPr>
          <w:rFonts w:hint="eastAsia" w:ascii="仿宋" w:hAnsi="仿宋" w:eastAsia="仿宋" w:cs="宋体"/>
          <w:color w:val="000000"/>
          <w:spacing w:val="-6"/>
          <w:kern w:val="0"/>
          <w:sz w:val="30"/>
          <w:szCs w:val="30"/>
        </w:rPr>
        <w:t xml:space="preserve">取得国（境）外学历的报考人员可登陆教育部留学服务中心网站www.cscse.edu.cn查询国（境）外学历认证的有关要求和程序；国（境）内高校往届毕业生因毕业证书遗失等原因需进行学历证书认证的，可咨询江苏省高校招生就业指导服务中心www.jsbys.com.cn。 </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三、关于基层工作经历问题</w:t>
      </w:r>
    </w:p>
    <w:p>
      <w:pPr>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olor w:val="000000"/>
          <w:sz w:val="30"/>
          <w:szCs w:val="30"/>
        </w:rPr>
        <w:t>（一）</w:t>
      </w:r>
      <w:r>
        <w:rPr>
          <w:rFonts w:hint="eastAsia" w:ascii="仿宋" w:hAnsi="仿宋" w:eastAsia="仿宋" w:cs="宋体"/>
          <w:color w:val="000000"/>
          <w:kern w:val="0"/>
          <w:sz w:val="30"/>
          <w:szCs w:val="30"/>
        </w:rPr>
        <w:t>“基层工作经历”是指：在县级及以下党政机关，各类企事业单位、村（社区）组织及其他经济组织和社会组织等工作的经历；以聘用、劳务派遣等方式在各级党政机关工作（不具有公务员或参照管理单位工作人员身份）的经历；毕业离校未就业高校毕业生到高校毕业生实习见习基地（该基地为基层单位）参加见习或者到企事业单位参与项目研究的经历；在军队团或相当团以下单位的工作经历，退役士兵在军队服现役经历，均可视为基层工作经历。</w:t>
      </w:r>
      <w:r>
        <w:rPr>
          <w:rFonts w:ascii="仿宋" w:hAnsi="仿宋" w:eastAsia="仿宋" w:cs="宋体"/>
          <w:color w:val="000000"/>
          <w:kern w:val="0"/>
          <w:sz w:val="30"/>
          <w:szCs w:val="30"/>
        </w:rPr>
        <w:t>基层工作经历</w:t>
      </w:r>
      <w:r>
        <w:rPr>
          <w:rFonts w:hint="eastAsia" w:ascii="仿宋" w:hAnsi="仿宋" w:eastAsia="仿宋" w:cs="宋体"/>
          <w:color w:val="000000"/>
          <w:kern w:val="0"/>
          <w:sz w:val="30"/>
          <w:szCs w:val="30"/>
        </w:rPr>
        <w:t>计算</w:t>
      </w:r>
      <w:r>
        <w:rPr>
          <w:rFonts w:ascii="仿宋" w:hAnsi="仿宋" w:eastAsia="仿宋" w:cs="宋体"/>
          <w:color w:val="000000"/>
          <w:kern w:val="0"/>
          <w:sz w:val="30"/>
          <w:szCs w:val="30"/>
        </w:rPr>
        <w:t>截止</w:t>
      </w:r>
      <w:r>
        <w:rPr>
          <w:rFonts w:hint="eastAsia" w:ascii="仿宋" w:hAnsi="仿宋" w:eastAsia="仿宋" w:cs="宋体"/>
          <w:color w:val="000000"/>
          <w:kern w:val="0"/>
          <w:sz w:val="30"/>
          <w:szCs w:val="30"/>
        </w:rPr>
        <w:t>日期为2019</w:t>
      </w:r>
      <w:r>
        <w:rPr>
          <w:rFonts w:ascii="仿宋" w:hAnsi="仿宋" w:eastAsia="仿宋" w:cs="宋体"/>
          <w:color w:val="000000"/>
          <w:kern w:val="0"/>
          <w:sz w:val="30"/>
          <w:szCs w:val="30"/>
        </w:rPr>
        <w:t>年8月31日</w:t>
      </w:r>
      <w:r>
        <w:rPr>
          <w:rFonts w:hint="eastAsia" w:ascii="仿宋" w:hAnsi="仿宋" w:eastAsia="仿宋" w:cs="宋体"/>
          <w:color w:val="000000"/>
          <w:kern w:val="0"/>
          <w:sz w:val="30"/>
          <w:szCs w:val="30"/>
        </w:rPr>
        <w:t>。</w:t>
      </w:r>
    </w:p>
    <w:p>
      <w:pPr>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全日制普通高校应届毕业生在校期间的社会实践经历，不能视为基层工作经历。</w:t>
      </w:r>
    </w:p>
    <w:p>
      <w:pPr>
        <w:spacing w:line="5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（二）</w:t>
      </w:r>
      <w:r>
        <w:rPr>
          <w:rFonts w:ascii="仿宋" w:hAnsi="仿宋" w:eastAsia="仿宋"/>
          <w:color w:val="000000"/>
          <w:sz w:val="30"/>
          <w:szCs w:val="30"/>
        </w:rPr>
        <w:t>在基层党政机关、事业单位、国有企业工作的人员，基层工作经历时间自报到之日算起。</w:t>
      </w:r>
    </w:p>
    <w:p>
      <w:pPr>
        <w:spacing w:line="560" w:lineRule="exact"/>
        <w:ind w:firstLine="600" w:firstLineChars="200"/>
        <w:jc w:val="left"/>
        <w:rPr>
          <w:rFonts w:ascii="仿宋" w:hAnsi="仿宋" w:eastAsia="仿宋"/>
          <w:color w:val="000000"/>
          <w:sz w:val="30"/>
          <w:szCs w:val="30"/>
        </w:rPr>
      </w:pPr>
      <w:r>
        <w:rPr>
          <w:rFonts w:ascii="仿宋" w:hAnsi="仿宋" w:eastAsia="仿宋"/>
          <w:color w:val="000000"/>
          <w:sz w:val="30"/>
          <w:szCs w:val="30"/>
        </w:rPr>
        <w:t>参加“</w:t>
      </w:r>
      <w:r>
        <w:rPr>
          <w:rFonts w:hint="eastAsia" w:ascii="仿宋" w:hAnsi="仿宋" w:eastAsia="仿宋"/>
          <w:color w:val="000000"/>
          <w:sz w:val="30"/>
          <w:szCs w:val="30"/>
        </w:rPr>
        <w:t>大学生村官</w:t>
      </w:r>
      <w:r>
        <w:rPr>
          <w:rFonts w:ascii="仿宋" w:hAnsi="仿宋" w:eastAsia="仿宋"/>
          <w:color w:val="000000"/>
          <w:sz w:val="30"/>
          <w:szCs w:val="30"/>
        </w:rPr>
        <w:t>”、“三支一扶”（支教、支农、支医和扶贫）、“大学生志愿服务西部计划”</w:t>
      </w:r>
      <w:r>
        <w:rPr>
          <w:rFonts w:hint="eastAsia" w:ascii="仿宋" w:hAnsi="仿宋" w:eastAsia="仿宋"/>
          <w:color w:val="000000"/>
          <w:sz w:val="30"/>
          <w:szCs w:val="30"/>
        </w:rPr>
        <w:t xml:space="preserve"> 、“苏北计划”</w:t>
      </w:r>
      <w:r>
        <w:rPr>
          <w:rFonts w:ascii="仿宋" w:hAnsi="仿宋" w:eastAsia="仿宋"/>
          <w:color w:val="000000"/>
          <w:sz w:val="30"/>
          <w:szCs w:val="30"/>
        </w:rPr>
        <w:t>等中央和地方</w:t>
      </w:r>
      <w:r>
        <w:rPr>
          <w:rFonts w:hint="eastAsia" w:ascii="仿宋" w:hAnsi="仿宋" w:eastAsia="仿宋"/>
          <w:color w:val="000000"/>
          <w:sz w:val="30"/>
          <w:szCs w:val="30"/>
        </w:rPr>
        <w:t>服务</w:t>
      </w:r>
      <w:r>
        <w:rPr>
          <w:rFonts w:ascii="仿宋" w:hAnsi="仿宋" w:eastAsia="仿宋"/>
          <w:color w:val="000000"/>
          <w:sz w:val="30"/>
          <w:szCs w:val="30"/>
        </w:rPr>
        <w:t>基层项目人员，基层工作经历时间自报到之日算起。到基层特定公益岗位（社会管理和公共服务）初次就业的人员，基层工作经历时间从工作协议约定的起始时间算起。</w:t>
      </w:r>
    </w:p>
    <w:p>
      <w:pPr>
        <w:snapToGrid w:val="0"/>
        <w:spacing w:line="560" w:lineRule="exact"/>
        <w:ind w:firstLine="600" w:firstLineChars="200"/>
        <w:jc w:val="left"/>
        <w:rPr>
          <w:rFonts w:ascii="仿宋" w:hAnsi="仿宋" w:eastAsia="仿宋"/>
          <w:color w:val="000000"/>
          <w:sz w:val="30"/>
          <w:szCs w:val="30"/>
        </w:rPr>
      </w:pPr>
      <w:r>
        <w:rPr>
          <w:rFonts w:ascii="仿宋" w:hAnsi="仿宋" w:eastAsia="仿宋"/>
          <w:color w:val="000000"/>
          <w:sz w:val="30"/>
          <w:szCs w:val="30"/>
        </w:rPr>
        <w:t>毕业离校未就业高校毕业生到高校毕业生实习见习基地（该基地为基层单位）参加见习或者到企事业单位参与项目研究的，基层工作经历</w:t>
      </w:r>
      <w:r>
        <w:rPr>
          <w:rFonts w:hint="eastAsia" w:ascii="仿宋" w:hAnsi="仿宋" w:eastAsia="仿宋"/>
          <w:color w:val="000000"/>
          <w:sz w:val="30"/>
          <w:szCs w:val="30"/>
        </w:rPr>
        <w:t>时间</w:t>
      </w:r>
      <w:r>
        <w:rPr>
          <w:rFonts w:ascii="仿宋" w:hAnsi="仿宋" w:eastAsia="仿宋"/>
          <w:color w:val="000000"/>
          <w:sz w:val="30"/>
          <w:szCs w:val="30"/>
        </w:rPr>
        <w:t>自报到之日算起。</w:t>
      </w:r>
    </w:p>
    <w:p>
      <w:pPr>
        <w:spacing w:line="560" w:lineRule="exact"/>
        <w:ind w:firstLine="600" w:firstLineChars="200"/>
        <w:jc w:val="left"/>
        <w:rPr>
          <w:rFonts w:ascii="仿宋" w:hAnsi="仿宋" w:eastAsia="仿宋"/>
          <w:color w:val="000000"/>
          <w:sz w:val="30"/>
          <w:szCs w:val="30"/>
        </w:rPr>
      </w:pPr>
      <w:r>
        <w:rPr>
          <w:rFonts w:ascii="仿宋" w:hAnsi="仿宋" w:eastAsia="仿宋"/>
          <w:color w:val="000000"/>
          <w:sz w:val="30"/>
          <w:szCs w:val="30"/>
        </w:rPr>
        <w:t>到其他经济组织、社会组织等单位工作的人员，基层工作经历时间以劳动合同约定的起始时间算起。</w:t>
      </w:r>
    </w:p>
    <w:p>
      <w:pPr>
        <w:spacing w:line="560" w:lineRule="exact"/>
        <w:ind w:firstLine="600" w:firstLineChars="200"/>
        <w:jc w:val="left"/>
        <w:rPr>
          <w:rFonts w:ascii="仿宋" w:hAnsi="仿宋" w:eastAsia="仿宋"/>
          <w:color w:val="000000"/>
          <w:sz w:val="30"/>
          <w:szCs w:val="30"/>
        </w:rPr>
      </w:pPr>
      <w:r>
        <w:rPr>
          <w:rFonts w:ascii="仿宋" w:hAnsi="仿宋" w:eastAsia="仿宋"/>
          <w:color w:val="000000"/>
          <w:sz w:val="30"/>
          <w:szCs w:val="30"/>
        </w:rPr>
        <w:t>自主创业并办理工商注册手续的人员，其基层工作经历时间自营业执照颁发之日算起。以灵活就业形式初次就业人员，其基层工作经历时间从登记灵活就业并经审批确认的起始时间算起。</w:t>
      </w:r>
    </w:p>
    <w:p>
      <w:pPr>
        <w:spacing w:line="560" w:lineRule="exact"/>
        <w:ind w:firstLine="600" w:firstLineChars="200"/>
        <w:jc w:val="left"/>
        <w:rPr>
          <w:rFonts w:ascii="仿宋" w:hAnsi="仿宋" w:eastAsia="仿宋"/>
          <w:color w:val="000000"/>
          <w:sz w:val="30"/>
          <w:szCs w:val="30"/>
        </w:rPr>
      </w:pPr>
      <w:r>
        <w:rPr>
          <w:rFonts w:ascii="仿宋" w:hAnsi="仿宋" w:eastAsia="仿宋"/>
          <w:color w:val="000000"/>
          <w:sz w:val="30"/>
          <w:szCs w:val="30"/>
        </w:rPr>
        <w:t>（三）具有基层工作经历的应届毕业生，可按应届毕业生身份报考。如果符合职位规定的基层工作年限，也可以报考具有基层工作经历要求的相应职位。</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四、关于取得军队院校学历证书人员报考问题</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（一）由国家（省）教育行政部门下达招生计划，参加全国（省）统一招生考试，按规定被军队院校录取并取得军队院校学历的，可以报考；</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（二）在军队服役期间取得军队院校学历的人员，可以报考；</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（三）取得军队院校学历证书，经国家教育行政主管部门学历认定并注册的（教育部学历认证网站可核验），可以报考。</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五、关于师范类毕业生和在职中小学教师报考问题</w:t>
      </w:r>
    </w:p>
    <w:p>
      <w:pPr>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olor w:val="000000"/>
          <w:sz w:val="30"/>
          <w:szCs w:val="30"/>
        </w:rPr>
        <w:t>本省生源的师范类应届毕业生可以报考；外省籍生源的师范类应届毕业生，需提供学校同意报考的证明方可报考。在职中小学教师可以报考，但必须提供本人所在单位同意报考的证明。</w:t>
      </w:r>
      <w:r>
        <w:rPr>
          <w:rFonts w:hint="eastAsia" w:ascii="仿宋" w:hAnsi="仿宋" w:eastAsia="仿宋" w:cs="宋体"/>
          <w:color w:val="000000"/>
          <w:kern w:val="0"/>
          <w:sz w:val="30"/>
          <w:szCs w:val="30"/>
        </w:rPr>
        <w:t xml:space="preserve"> </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六、关于大学生村官报考定向职位问题</w:t>
      </w:r>
    </w:p>
    <w:p>
      <w:pPr>
        <w:widowControl/>
        <w:spacing w:line="5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本市聘期满3年且考核合格，仍在本市村（社区）任职的省组织人社部门选聘大学生村官，可以报考定向招录大学生村官的职位（职位代码“90”</w:t>
      </w:r>
      <w:r>
        <w:rPr>
          <w:rFonts w:hint="eastAsia" w:ascii="仿宋" w:hAnsi="仿宋" w:eastAsia="仿宋" w:cs="宋体"/>
          <w:color w:val="000000"/>
          <w:kern w:val="0"/>
          <w:sz w:val="30"/>
          <w:szCs w:val="30"/>
        </w:rPr>
        <w:t xml:space="preserve"> ～</w:t>
      </w:r>
      <w:r>
        <w:rPr>
          <w:rFonts w:hint="eastAsia" w:ascii="仿宋" w:hAnsi="仿宋" w:eastAsia="仿宋"/>
          <w:color w:val="000000"/>
          <w:sz w:val="30"/>
          <w:szCs w:val="30"/>
        </w:rPr>
        <w:t>“93”）。本市省组织人社部门选聘，报名时聘期已满且考核合格未续聘的大学生村官，可报考全省面向服务基层项目人员的职位（职位代码“94”</w:t>
      </w:r>
      <w:r>
        <w:rPr>
          <w:rFonts w:hint="eastAsia" w:ascii="仿宋" w:hAnsi="仿宋" w:eastAsia="仿宋" w:cs="宋体"/>
          <w:color w:val="000000"/>
          <w:kern w:val="0"/>
          <w:sz w:val="30"/>
          <w:szCs w:val="30"/>
        </w:rPr>
        <w:t xml:space="preserve"> ～</w:t>
      </w:r>
      <w:r>
        <w:rPr>
          <w:rFonts w:hint="eastAsia" w:ascii="仿宋" w:hAnsi="仿宋" w:eastAsia="仿宋"/>
          <w:color w:val="000000"/>
          <w:sz w:val="30"/>
          <w:szCs w:val="30"/>
        </w:rPr>
        <w:t>“96”）。</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olor w:val="000000"/>
          <w:sz w:val="30"/>
          <w:szCs w:val="30"/>
        </w:rPr>
        <w:t>资格复审时，须提供所在县（市、区）级及以上组织人社部门的相关证明。</w:t>
      </w:r>
    </w:p>
    <w:p>
      <w:pPr>
        <w:widowControl/>
        <w:spacing w:line="560" w:lineRule="exact"/>
        <w:ind w:firstLine="600" w:firstLineChars="200"/>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七、关于“西部计划”、“苏北计划”、“三支一扶计划”志愿者报考定向职位的问题</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经我省项目办选拔派遣，服务期满且考核合格的“西部计划”（含外省选派的江苏生源“西部计划”）、“苏北计划”、“三支一扶计划”志愿者，凭省或国家项目管理办公室制发的志愿服务证、所服务县（市、区）项目管理办公室证明或《志愿者服务鉴定书》，可报考面向服务基层项目人员的职位（</w:t>
      </w:r>
      <w:r>
        <w:rPr>
          <w:rFonts w:hint="eastAsia" w:ascii="仿宋" w:hAnsi="仿宋" w:eastAsia="仿宋"/>
          <w:color w:val="000000"/>
          <w:sz w:val="30"/>
          <w:szCs w:val="30"/>
        </w:rPr>
        <w:t>职位代码“94”</w:t>
      </w:r>
      <w:r>
        <w:rPr>
          <w:rFonts w:hint="eastAsia" w:ascii="仿宋" w:hAnsi="仿宋" w:eastAsia="仿宋" w:cs="宋体"/>
          <w:color w:val="000000"/>
          <w:kern w:val="0"/>
          <w:sz w:val="30"/>
          <w:szCs w:val="30"/>
        </w:rPr>
        <w:t xml:space="preserve"> ～</w:t>
      </w:r>
      <w:r>
        <w:rPr>
          <w:rFonts w:hint="eastAsia" w:ascii="仿宋" w:hAnsi="仿宋" w:eastAsia="仿宋"/>
          <w:color w:val="000000"/>
          <w:sz w:val="30"/>
          <w:szCs w:val="30"/>
        </w:rPr>
        <w:t>“96”）</w:t>
      </w:r>
      <w:r>
        <w:rPr>
          <w:rFonts w:hint="eastAsia" w:ascii="仿宋" w:hAnsi="仿宋" w:eastAsia="仿宋" w:cs="宋体"/>
          <w:color w:val="000000"/>
          <w:kern w:val="0"/>
          <w:sz w:val="30"/>
          <w:szCs w:val="30"/>
        </w:rPr>
        <w:t>。</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八、关于高校毕业生退役士兵报考定向职位的问题</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高校毕业生退役士兵是指在全日制普通高等院校上学期间或毕业当年入伍的已退役士兵。</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在军队服役5年（含）以上的我省户籍（社会人员）或生源（应届生）的高校毕业生退役士兵可报考全省定向招录服务基层项目人员的职位（职位代码</w:t>
      </w:r>
      <w:r>
        <w:rPr>
          <w:rFonts w:hint="eastAsia" w:ascii="仿宋" w:hAnsi="仿宋" w:eastAsia="仿宋"/>
          <w:color w:val="000000"/>
          <w:sz w:val="30"/>
          <w:szCs w:val="30"/>
        </w:rPr>
        <w:t>“94”</w:t>
      </w:r>
      <w:r>
        <w:rPr>
          <w:rFonts w:hint="eastAsia" w:ascii="仿宋" w:hAnsi="仿宋" w:eastAsia="仿宋" w:cs="宋体"/>
          <w:color w:val="000000"/>
          <w:kern w:val="0"/>
          <w:sz w:val="30"/>
          <w:szCs w:val="30"/>
        </w:rPr>
        <w:t xml:space="preserve"> ～</w:t>
      </w:r>
      <w:r>
        <w:rPr>
          <w:rFonts w:hint="eastAsia" w:ascii="仿宋" w:hAnsi="仿宋" w:eastAsia="仿宋"/>
          <w:color w:val="000000"/>
          <w:sz w:val="30"/>
          <w:szCs w:val="30"/>
        </w:rPr>
        <w:t>“96”</w:t>
      </w:r>
      <w:r>
        <w:rPr>
          <w:rFonts w:hint="eastAsia" w:ascii="仿宋" w:hAnsi="仿宋" w:eastAsia="仿宋" w:cs="宋体"/>
          <w:color w:val="000000"/>
          <w:kern w:val="0"/>
          <w:sz w:val="30"/>
          <w:szCs w:val="30"/>
        </w:rPr>
        <w:t>）</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九、关于部分人员报考身份问题</w:t>
      </w:r>
    </w:p>
    <w:p>
      <w:pPr>
        <w:widowControl/>
        <w:spacing w:line="5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一）毕业后尚未就业，其户口、档案、组织关系仍保留在原毕业学校，或保留在各级毕业生就业主管部门（毕业生就业指导服务中心）、各级人才交流服务机构、各级公共就业服务机构的全日制普通高校非2019年应届毕业生按社会人员身份报考。</w:t>
      </w:r>
    </w:p>
    <w:p>
      <w:pPr>
        <w:widowControl/>
        <w:spacing w:line="5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（二）全日制普通高校应届毕业生以其非全日制学历（自学考试、成人教育、网络教育、夜大、电大等）或以前取得的学历（如研究生以其本科学历）所对应专业报考时，按社会人员身份报考。</w:t>
      </w:r>
    </w:p>
    <w:p>
      <w:pPr>
        <w:widowControl/>
        <w:spacing w:line="5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（三）从全日制普通高校毕业并在当年入伍，且于2018年从中国人民解放军、中国人民武装警察部队、公安现役部队退役的士兵，可以全日制普通高校应届毕业生身份报考符合条件的职位。</w:t>
      </w:r>
    </w:p>
    <w:p>
      <w:pPr>
        <w:widowControl/>
        <w:spacing w:line="5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（四）2018年1月1日至报名前取得国（境）外学位并完成教育部留学服务中心学历认证的人员，可以全日制普通高校应届毕业生身份报考符合条件的职位。</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十、关于身份证问题</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居民身份证在本次考录的报名、资格审查、笔试、面试、体检、录用等环节都要使用，报考人员必须使用在有效期内的二代身份证，且要与报名时登记的身份证姓名、公民身份号码相一致。</w:t>
      </w:r>
    </w:p>
    <w:p>
      <w:pPr>
        <w:snapToGrid w:val="0"/>
        <w:spacing w:line="560" w:lineRule="exact"/>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遗失居民身份证的</w:t>
      </w:r>
      <w:r>
        <w:rPr>
          <w:rFonts w:hint="eastAsia" w:ascii="仿宋" w:hAnsi="仿宋" w:eastAsia="仿宋" w:cs="宋体"/>
          <w:color w:val="000000"/>
          <w:kern w:val="0"/>
          <w:sz w:val="30"/>
          <w:szCs w:val="30"/>
        </w:rPr>
        <w:t>人员</w:t>
      </w:r>
      <w:r>
        <w:rPr>
          <w:rFonts w:ascii="仿宋" w:hAnsi="仿宋" w:eastAsia="仿宋" w:cs="宋体"/>
          <w:color w:val="000000"/>
          <w:kern w:val="0"/>
          <w:sz w:val="30"/>
          <w:szCs w:val="30"/>
        </w:rPr>
        <w:t>参加考试，必须持有</w:t>
      </w:r>
      <w:r>
        <w:rPr>
          <w:rFonts w:hint="eastAsia" w:ascii="仿宋" w:hAnsi="仿宋" w:eastAsia="仿宋" w:cs="宋体"/>
          <w:color w:val="000000"/>
          <w:kern w:val="0"/>
          <w:sz w:val="30"/>
          <w:szCs w:val="30"/>
        </w:rPr>
        <w:t>在有效期内</w:t>
      </w:r>
      <w:r>
        <w:rPr>
          <w:rFonts w:ascii="仿宋" w:hAnsi="仿宋" w:eastAsia="仿宋" w:cs="宋体"/>
          <w:color w:val="000000"/>
          <w:kern w:val="0"/>
          <w:sz w:val="30"/>
          <w:szCs w:val="30"/>
        </w:rPr>
        <w:t>的临时身份证或户口所在地（考点所在地）派出所开具的</w:t>
      </w:r>
      <w:r>
        <w:rPr>
          <w:rFonts w:hint="eastAsia" w:ascii="仿宋" w:hAnsi="仿宋" w:eastAsia="仿宋" w:cs="宋体"/>
          <w:color w:val="000000"/>
          <w:kern w:val="0"/>
          <w:sz w:val="30"/>
          <w:szCs w:val="30"/>
        </w:rPr>
        <w:t>临时</w:t>
      </w:r>
      <w:r>
        <w:rPr>
          <w:rFonts w:ascii="仿宋" w:hAnsi="仿宋" w:eastAsia="仿宋" w:cs="宋体"/>
          <w:color w:val="000000"/>
          <w:kern w:val="0"/>
          <w:sz w:val="30"/>
          <w:szCs w:val="30"/>
        </w:rPr>
        <w:t>身份证明</w:t>
      </w:r>
      <w:r>
        <w:rPr>
          <w:rFonts w:hint="eastAsia" w:ascii="仿宋" w:hAnsi="仿宋" w:eastAsia="仿宋" w:cs="宋体"/>
          <w:color w:val="000000"/>
          <w:kern w:val="0"/>
          <w:sz w:val="30"/>
          <w:szCs w:val="30"/>
        </w:rPr>
        <w:t>，方可参加考试</w:t>
      </w:r>
      <w:r>
        <w:rPr>
          <w:rFonts w:ascii="仿宋" w:hAnsi="仿宋" w:eastAsia="仿宋" w:cs="宋体"/>
          <w:color w:val="000000"/>
          <w:kern w:val="0"/>
          <w:sz w:val="30"/>
          <w:szCs w:val="30"/>
        </w:rPr>
        <w:t>。</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十一、关于回避问题</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中华人民共和国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直接隶属，是指具有直接上下级领导关系；同一领导人员，包括同一级领导班子成员；直接上下级领导关系，包括上一级正副职与下一级正副职之间的领导关系。</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考生不得报考录用后即构成与本人有上述回避关系的职位。</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十二、关于开考比例问题</w:t>
      </w:r>
    </w:p>
    <w:p>
      <w:pPr>
        <w:snapToGrid w:val="0"/>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我市各职位开考比例不低于3∶1。报名结束后达不到开考比例的职位，由市公务员主管部门按规定的程序办法核减考录职位计划，直至取消该职位。</w:t>
      </w:r>
      <w:r>
        <w:rPr>
          <w:rFonts w:ascii="仿宋" w:hAnsi="仿宋" w:eastAsia="仿宋" w:cs="宋体"/>
          <w:color w:val="000000"/>
          <w:kern w:val="0"/>
          <w:sz w:val="30"/>
          <w:szCs w:val="30"/>
        </w:rPr>
        <w:t>报考被取消职位</w:t>
      </w:r>
      <w:r>
        <w:rPr>
          <w:rFonts w:hint="eastAsia" w:ascii="仿宋" w:hAnsi="仿宋" w:eastAsia="仿宋" w:cs="宋体"/>
          <w:color w:val="000000"/>
          <w:kern w:val="0"/>
          <w:sz w:val="30"/>
          <w:szCs w:val="30"/>
        </w:rPr>
        <w:t>并已通过资格初审、完成缴费</w:t>
      </w:r>
      <w:r>
        <w:rPr>
          <w:rFonts w:ascii="仿宋" w:hAnsi="仿宋" w:eastAsia="仿宋" w:cs="宋体"/>
          <w:color w:val="000000"/>
          <w:kern w:val="0"/>
          <w:sz w:val="30"/>
          <w:szCs w:val="30"/>
        </w:rPr>
        <w:t>的人员，可</w:t>
      </w:r>
      <w:r>
        <w:rPr>
          <w:rFonts w:hint="eastAsia" w:ascii="仿宋" w:hAnsi="仿宋" w:eastAsia="仿宋" w:cs="宋体"/>
          <w:color w:val="000000"/>
          <w:kern w:val="0"/>
          <w:sz w:val="30"/>
          <w:szCs w:val="30"/>
        </w:rPr>
        <w:t>在补报名时间内在相关网站重新补报其他符合条件的职位。</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十三、关于资格证书等问题</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一）职位要求具有大学英语四级证书的，符合以下条件之一可以报考：（1）获得大学英语四级（CET4）以上合格证书或CET4测试成绩达到425分以上；（2）获得全国英语等级考试三级（PETS3）以上合格证书；（3）雅思（IELTS）考试6分以上；（4）托福（TOEFL）考试80分（老托福550分）以上；（5）取得大学英语六级（CET6）合格证书或CET6测试成绩达到425分以上；（6）取得英语专业四级或专业八级合格证书。 </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职位要求具有大学英语六级证书的，符合以下条件之一可以报考：（1）获得大学英语六级（CET6）以上合格证书或CET6测试成绩达到425分以上；（2）获得全国英语等级考试四级（PETS4）以上合格证书；（3）雅思（IELTS）考试6.5分以上；（4）托福（TOEFL）考试90分（老托福580分）以上；（5）取得英语专业四级或专业八级合格证书。</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（二）计算机等级考试证书应为教育部门组织的全国计算机等级考试证书或省高等学校计算机等级考试证书，计算机专业毕业生视同取得计算机等级考试二级证书。</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（三）通过国家统一法律职业资格考试（A）与通过国家统一司法考试（A）具有同等效力。</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十四、关于资格审查问题</w:t>
      </w:r>
    </w:p>
    <w:p>
      <w:pPr>
        <w:spacing w:line="560" w:lineRule="exact"/>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（一）</w:t>
      </w:r>
      <w:r>
        <w:rPr>
          <w:rFonts w:hint="eastAsia" w:ascii="仿宋" w:hAnsi="仿宋" w:eastAsia="仿宋" w:cs="宋体"/>
          <w:color w:val="000000"/>
          <w:kern w:val="0"/>
          <w:sz w:val="30"/>
          <w:szCs w:val="30"/>
        </w:rPr>
        <w:t>报名时，报考人员通过报名网站如实、准确、完整地填写本人基本信息和职位要求的其他信息，同时上传本人近期免冠正面2寸（35×45毫米）电子证件照片（jpg格式，大小为20kb以下）；</w:t>
      </w:r>
    </w:p>
    <w:p>
      <w:pPr>
        <w:spacing w:line="560" w:lineRule="exact"/>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（二）</w:t>
      </w:r>
      <w:r>
        <w:rPr>
          <w:rFonts w:hint="eastAsia" w:ascii="仿宋" w:hAnsi="仿宋" w:eastAsia="仿宋" w:cs="宋体"/>
          <w:color w:val="000000"/>
          <w:kern w:val="0"/>
          <w:sz w:val="30"/>
          <w:szCs w:val="30"/>
        </w:rPr>
        <w:t>面试前进行资格复审时，需提供的材料：①全日制普通高校2019年应届毕业生需携带身份证、学生证、所在学校出具的《毕业生双向选择就业推荐表》或《普通高校毕业生就业协议书》（指已与用人单位签约的大学生）等，委培、定向、联办的毕业生还应提供委培、定向、联办单位出具的同意报考的证明，并经所在学校同意；②社会人员需携带身份证、学历证书（学位证书）等相关证件。有工作单位的人员需提供</w:t>
      </w:r>
      <w:r>
        <w:rPr>
          <w:rFonts w:ascii="仿宋" w:hAnsi="仿宋" w:eastAsia="仿宋" w:cs="宋体"/>
          <w:color w:val="000000"/>
          <w:kern w:val="0"/>
          <w:sz w:val="30"/>
          <w:szCs w:val="30"/>
        </w:rPr>
        <w:t>单位同意报考的证明</w:t>
      </w:r>
      <w:r>
        <w:rPr>
          <w:rFonts w:hint="eastAsia" w:ascii="仿宋" w:hAnsi="仿宋" w:eastAsia="仿宋" w:cs="宋体"/>
          <w:color w:val="000000"/>
          <w:kern w:val="0"/>
          <w:sz w:val="30"/>
          <w:szCs w:val="30"/>
        </w:rPr>
        <w:t>，其他人员需提供人事档案代理机构的相关证明。③需减免考试费用的特困报考人员、按政策性安置条件报考的报考人员还应提供有关证明；④取得国（境）外学历的人员须提供教育部留学服务中心的学历认证材料；⑤军队转业干部、复员退伍军人应提供安置地的户籍证明或身份证，以高校毕业生退役士兵身份报考的还要提供毕业证（学位证）、退役证、县（区）级以上退役安置主管部门的相关证明；⑥定向考录残疾人的职位应提供泰州市户籍或生源的证明材料；</w:t>
      </w:r>
      <w:r>
        <w:rPr>
          <w:rFonts w:hint="eastAsia" w:ascii="仿宋" w:hAnsi="仿宋" w:eastAsia="仿宋" w:cs="仿宋_GB2312"/>
          <w:color w:val="000000"/>
          <w:kern w:val="0"/>
          <w:sz w:val="30"/>
          <w:szCs w:val="30"/>
        </w:rPr>
        <w:t>⑦</w:t>
      </w:r>
      <w:r>
        <w:rPr>
          <w:rFonts w:hint="eastAsia" w:ascii="仿宋" w:hAnsi="仿宋" w:eastAsia="仿宋" w:cs="宋体"/>
          <w:color w:val="000000"/>
          <w:kern w:val="0"/>
          <w:sz w:val="30"/>
          <w:szCs w:val="30"/>
        </w:rPr>
        <w:t>报考职位要求提供的资格证书及其他证明材料。上述证明材料均要求为原件，并提供复印件。</w:t>
      </w:r>
    </w:p>
    <w:p>
      <w:pPr>
        <w:widowControl/>
        <w:spacing w:line="560" w:lineRule="exact"/>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（三）全日制普通高校</w:t>
      </w:r>
      <w:r>
        <w:rPr>
          <w:rFonts w:hint="eastAsia" w:ascii="仿宋" w:hAnsi="仿宋" w:eastAsia="仿宋" w:cs="宋体"/>
          <w:color w:val="000000"/>
          <w:kern w:val="0"/>
          <w:sz w:val="30"/>
          <w:szCs w:val="30"/>
        </w:rPr>
        <w:t>2019年应届毕业生办理录用手续</w:t>
      </w:r>
      <w:r>
        <w:rPr>
          <w:rFonts w:ascii="仿宋" w:hAnsi="仿宋" w:eastAsia="仿宋" w:cs="宋体"/>
          <w:color w:val="000000"/>
          <w:kern w:val="0"/>
          <w:sz w:val="30"/>
          <w:szCs w:val="30"/>
        </w:rPr>
        <w:t>时</w:t>
      </w:r>
      <w:r>
        <w:rPr>
          <w:rFonts w:hint="eastAsia" w:ascii="仿宋" w:hAnsi="仿宋" w:eastAsia="仿宋" w:cs="宋体"/>
          <w:color w:val="000000"/>
          <w:kern w:val="0"/>
          <w:sz w:val="30"/>
          <w:szCs w:val="30"/>
        </w:rPr>
        <w:t>，须提供毕业学历（学位）证书原件及复印件。</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十五、关于体能测评问题</w:t>
      </w:r>
    </w:p>
    <w:p>
      <w:pPr>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公共科目笔试成绩公布后，在面试之前，报考法院系统司法警察职位的笔试成绩合格的人员，按招录职位计划的1:5确定体能测评人员，并发放体能测评通知书，体能测评的时间、地点另行通知。</w:t>
      </w:r>
    </w:p>
    <w:p>
      <w:pPr>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体能测评按《公安机关录用人民警察体能测评项目和标准（暂行）》执行。1988年1月29日（含）以后出生的报考人员，执行30岁（含）以下体能测评标准；1988年1月28日（含）以前出生的报考人员，执行31岁（含）以上体能测评标准。</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十六、关于体检问题</w:t>
      </w:r>
    </w:p>
    <w:p>
      <w:pPr>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招录体检工作按修订后的《公务员录用体检通用标准（试行）》和《公务员录用体检操作手册（试行）》执行。其中，法院系统司法警察录用体检工作按《公务员录用体检通用标准（试行）》、《公务员录用体检操作手册（试行）》和《公务员录用体检特殊标准（试行）》执行。</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十七、关于考察（政审）标准问题</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报考人员有下列情形之一的，即视为考察（政审）不合格：</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（一）不具备公务员报考资格条件的；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（二）散布有损国家声誉的言论，组织或者参加旨在反对国家的集会、游行、示威等活动的；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（三）组织或者参加非法组织的；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（四）玩忽职守，贻误工作的；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（五）隐瞒个人重要信息，弄虚作假，误导或欺骗组织、领导和公众的；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（六）贪污、行贿、受贿，利用职务之便为自己或者他人谋取私利的；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（七）违反财经纪律，浪费国家或集体资财的；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（八）滥用职权，侵害公民、法人或者其他组织的合法权益的；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（九）泄露国家秘密或者工作秘密的；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（十）在对外交往中损害国家荣誉和利益的；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（十一）参与或者支持色情、吸毒、赌博、迷信等活动的；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（十二）触犯刑律被免予刑事处罚的；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（十三）曾因犯罪受过刑事处罚，曾受过劳动教养的；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（十四）曾被开除公职、党籍、团籍的，在高等教育期间受到开除学籍处分的；</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（十五）在国家法定考试中有严重舞弊行为的；</w:t>
      </w:r>
    </w:p>
    <w:p>
      <w:pPr>
        <w:widowControl/>
        <w:spacing w:line="560" w:lineRule="exact"/>
        <w:ind w:left="6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（十六）</w:t>
      </w:r>
      <w:r>
        <w:rPr>
          <w:rFonts w:ascii="仿宋" w:hAnsi="仿宋" w:eastAsia="仿宋" w:cs="宋体"/>
          <w:color w:val="000000"/>
          <w:kern w:val="0"/>
          <w:sz w:val="30"/>
          <w:szCs w:val="30"/>
        </w:rPr>
        <w:t>被</w:t>
      </w:r>
      <w:r>
        <w:rPr>
          <w:rFonts w:hint="eastAsia" w:ascii="仿宋" w:hAnsi="仿宋" w:eastAsia="仿宋" w:cs="宋体"/>
          <w:color w:val="000000"/>
          <w:kern w:val="0"/>
          <w:sz w:val="30"/>
          <w:szCs w:val="30"/>
        </w:rPr>
        <w:t>依法</w:t>
      </w:r>
      <w:r>
        <w:rPr>
          <w:rFonts w:ascii="仿宋" w:hAnsi="仿宋" w:eastAsia="仿宋" w:cs="宋体"/>
          <w:color w:val="000000"/>
          <w:kern w:val="0"/>
          <w:sz w:val="30"/>
          <w:szCs w:val="30"/>
        </w:rPr>
        <w:t>列为失信联合惩戒对象的；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（十七）自2016年1月29日（含）以来，曾受记大过、降级、撤职、留用（留党、留校）察看等处分的；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（十八）自2014年1月29日（含）以来，被党政机关、事业单位辞退的；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（十九）自2016年1月29日（含）以来，担任领导职务的公务员引咎辞职或责令辞职的；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（二十）自2016年1月29日（含）以来，事业单位工作人员被降低岗位等级或者撤职的；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（二十一）2018年度考核被确定为不称职（不合格）或2017、2018年度考核两次基本称职（基本合格）的；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（二十二）严重违反职业道德、社会公德、家庭美德的；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二十三）有配偶、直系亲属被判处死刑、无期徒刑或有期徒刑（非缓刑期）且正在服刑，对本人有重大影响的旁系亲属被判处死刑、无期徒刑或十年以上徒刑且正在服刑，配偶、直系亲属或对本人有重大影响的旁系亲属被判处危害国家安全罪等情形，报考政法机关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有配偶、直系亲属或对本人有重大影响的旁系亲属正被立案审查，有对本人有重大影响的旁系亲属被判处有期徒刑以上刑罚（非缓刑期）且正在服刑等情形，报考相关政法机关的；</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（二十四）违反政治纪律和政治规矩，社会责任感和为人民服务意识较差，以及其他不宜担任公务员情形的。</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十八、关于违纪违规报考人员处理</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（一）报考人员有违纪违规和其他不诚信行为的，记入公务员录用考试诚信档案库，作为公务员录用考察的一项重要内容。</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二）在本次招考中，报考人员有违纪违规行为的，按照《公务员考试录用违纪违规行为处理办法》（人社部第30号令），根据具体情节，分别给予取消报考（考试）资格、考试成绩无效、不予（取消）录用等相应处理。其中，违纪违规情节严重和特别严重的，由设区市以上公务员主管部门进行认定和处理。公务员主管部门或公务员考试机构将视情况向报考人员所在单位（学校）进行通报。</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三）《刑法修正案（九）》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报考人员和其他人员有上述情形并构成犯罪的，将依法追究刑事责任。</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四）在阅卷过程中发现报考人员之间同一科目作答内容雷同，并经阅卷专家组确认的，由具体组织实施考试的考试机构给予该科目（场次）考试成绩无效的处理。报考人员之间同一科目作答内容雷同，并有其他相关证据证明其作弊行为成立的，视具体情况按照《公务员考试录用违纪违规行为处理办法》第七条、第八条的规定处理。</w:t>
      </w:r>
    </w:p>
    <w:p>
      <w:pPr>
        <w:widowControl/>
        <w:spacing w:line="560" w:lineRule="exact"/>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十九、关于考试费用问题</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考试费用仍按省财政、物价部门核定的标准收取，公共科目笔试费用98元/人，面试费用100元/人。笔试费用，在网络报名通过资格初审后，于2019年1月31日16∶00前通过开通网上支付功能的银行卡支付，逾期未缴费视作报名无效。</w:t>
      </w: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对享受国家最低生活保障的城镇家庭和农村绝对贫困家庭的报考人员，减免考试费用。具体办法为：报名时，先行网上支付；参加笔试后，享受国家最低生活保障的城镇家庭的报考人员，凭其家庭所在地的县（市、区）民政部门出具的享受最低生活保障的证明和低保证（复印件）；农村绝对贫困家庭的报考人员凭其家庭所在地的县（市、区）扶贫机构出具的特困证明和特困家庭基本情况档案卡（复印件），于3月25日—29日到报考职位所在地人事考试机构办理减免笔试费用事宜。</w:t>
      </w:r>
    </w:p>
    <w:p>
      <w:pPr>
        <w:widowControl/>
        <w:spacing w:line="560" w:lineRule="exact"/>
        <w:ind w:firstLine="600" w:firstLineChars="200"/>
        <w:jc w:val="left"/>
        <w:rPr>
          <w:rFonts w:ascii="仿宋" w:hAnsi="仿宋" w:eastAsia="仿宋" w:cs="宋体"/>
          <w:color w:val="000000"/>
          <w:kern w:val="0"/>
          <w:sz w:val="30"/>
          <w:szCs w:val="30"/>
        </w:rPr>
      </w:pPr>
      <w:bookmarkStart w:id="0" w:name="_GoBack"/>
      <w:bookmarkEnd w:id="0"/>
    </w:p>
    <w:sectPr>
      <w:headerReference r:id="rId3" w:type="default"/>
      <w:footerReference r:id="rId4" w:type="default"/>
      <w:footerReference r:id="rId5" w:type="even"/>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909" w:y="-211"/>
      <w:rPr>
        <w:rStyle w:val="7"/>
        <w:sz w:val="21"/>
        <w:szCs w:val="21"/>
      </w:rPr>
    </w:pPr>
    <w:r>
      <w:rPr>
        <w:sz w:val="21"/>
        <w:szCs w:val="21"/>
      </w:rPr>
      <w:fldChar w:fldCharType="begin"/>
    </w:r>
    <w:r>
      <w:rPr>
        <w:rStyle w:val="7"/>
        <w:sz w:val="21"/>
        <w:szCs w:val="21"/>
      </w:rPr>
      <w:instrText xml:space="preserve">PAGE  </w:instrText>
    </w:r>
    <w:r>
      <w:rPr>
        <w:sz w:val="21"/>
        <w:szCs w:val="21"/>
      </w:rPr>
      <w:fldChar w:fldCharType="separate"/>
    </w:r>
    <w:r>
      <w:rPr>
        <w:rStyle w:val="7"/>
        <w:sz w:val="21"/>
        <w:szCs w:val="21"/>
      </w:rPr>
      <w:t>1</w:t>
    </w:r>
    <w:r>
      <w:rPr>
        <w:sz w:val="21"/>
        <w:szCs w:val="2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6B802C"/>
    <w:multiLevelType w:val="singleLevel"/>
    <w:tmpl w:val="C96B802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44A1"/>
    <w:rsid w:val="000156DC"/>
    <w:rsid w:val="000277A2"/>
    <w:rsid w:val="000329C1"/>
    <w:rsid w:val="000346C8"/>
    <w:rsid w:val="00041B67"/>
    <w:rsid w:val="00043ACC"/>
    <w:rsid w:val="00054203"/>
    <w:rsid w:val="00060EDD"/>
    <w:rsid w:val="0009415F"/>
    <w:rsid w:val="00095E90"/>
    <w:rsid w:val="00096FA3"/>
    <w:rsid w:val="000A43BF"/>
    <w:rsid w:val="000A44CB"/>
    <w:rsid w:val="000A6580"/>
    <w:rsid w:val="000A711E"/>
    <w:rsid w:val="000B3D29"/>
    <w:rsid w:val="000C0448"/>
    <w:rsid w:val="000C75C3"/>
    <w:rsid w:val="000D44A1"/>
    <w:rsid w:val="000D6CD5"/>
    <w:rsid w:val="000F1E10"/>
    <w:rsid w:val="000F7671"/>
    <w:rsid w:val="00104235"/>
    <w:rsid w:val="00111866"/>
    <w:rsid w:val="00123D8F"/>
    <w:rsid w:val="00150F2D"/>
    <w:rsid w:val="00151460"/>
    <w:rsid w:val="00153D8C"/>
    <w:rsid w:val="00157147"/>
    <w:rsid w:val="00163C3A"/>
    <w:rsid w:val="001744EB"/>
    <w:rsid w:val="0017504E"/>
    <w:rsid w:val="00176364"/>
    <w:rsid w:val="00181065"/>
    <w:rsid w:val="00181FD8"/>
    <w:rsid w:val="00184E5B"/>
    <w:rsid w:val="001A5BB8"/>
    <w:rsid w:val="001B0184"/>
    <w:rsid w:val="001B551E"/>
    <w:rsid w:val="001B5FFF"/>
    <w:rsid w:val="001C4D66"/>
    <w:rsid w:val="001C61DE"/>
    <w:rsid w:val="001C7C87"/>
    <w:rsid w:val="001D3021"/>
    <w:rsid w:val="001D3E14"/>
    <w:rsid w:val="001D5E1C"/>
    <w:rsid w:val="001D5EA8"/>
    <w:rsid w:val="001E0224"/>
    <w:rsid w:val="001F1F3D"/>
    <w:rsid w:val="00203E6C"/>
    <w:rsid w:val="00216F0D"/>
    <w:rsid w:val="00222BE5"/>
    <w:rsid w:val="00227F36"/>
    <w:rsid w:val="00230964"/>
    <w:rsid w:val="00235D12"/>
    <w:rsid w:val="0023649F"/>
    <w:rsid w:val="002377F5"/>
    <w:rsid w:val="0025129F"/>
    <w:rsid w:val="0025523C"/>
    <w:rsid w:val="00257798"/>
    <w:rsid w:val="00263C72"/>
    <w:rsid w:val="00266BAC"/>
    <w:rsid w:val="00275C9E"/>
    <w:rsid w:val="00280581"/>
    <w:rsid w:val="0028391B"/>
    <w:rsid w:val="002857CA"/>
    <w:rsid w:val="002865EB"/>
    <w:rsid w:val="0029300F"/>
    <w:rsid w:val="002970E6"/>
    <w:rsid w:val="002A535E"/>
    <w:rsid w:val="002A7678"/>
    <w:rsid w:val="002B4EAD"/>
    <w:rsid w:val="002B7B1D"/>
    <w:rsid w:val="002C0989"/>
    <w:rsid w:val="002C6754"/>
    <w:rsid w:val="002D4F51"/>
    <w:rsid w:val="002D6DAE"/>
    <w:rsid w:val="002E2CA0"/>
    <w:rsid w:val="002E66F6"/>
    <w:rsid w:val="002F00D6"/>
    <w:rsid w:val="002F1380"/>
    <w:rsid w:val="0030699B"/>
    <w:rsid w:val="00327CB2"/>
    <w:rsid w:val="00341C67"/>
    <w:rsid w:val="0034204B"/>
    <w:rsid w:val="00345BD3"/>
    <w:rsid w:val="00345CE5"/>
    <w:rsid w:val="003669FE"/>
    <w:rsid w:val="00367817"/>
    <w:rsid w:val="00380F5B"/>
    <w:rsid w:val="00390406"/>
    <w:rsid w:val="00391220"/>
    <w:rsid w:val="00394569"/>
    <w:rsid w:val="00396988"/>
    <w:rsid w:val="003B0D88"/>
    <w:rsid w:val="003B46C7"/>
    <w:rsid w:val="003B638E"/>
    <w:rsid w:val="003C6752"/>
    <w:rsid w:val="003D2BA7"/>
    <w:rsid w:val="003D2EF0"/>
    <w:rsid w:val="003D72A4"/>
    <w:rsid w:val="003F0454"/>
    <w:rsid w:val="003F1CC3"/>
    <w:rsid w:val="003F6E78"/>
    <w:rsid w:val="004024B8"/>
    <w:rsid w:val="0040554B"/>
    <w:rsid w:val="00420565"/>
    <w:rsid w:val="0042130D"/>
    <w:rsid w:val="00426AFC"/>
    <w:rsid w:val="00443AED"/>
    <w:rsid w:val="004467E8"/>
    <w:rsid w:val="0045006F"/>
    <w:rsid w:val="00455818"/>
    <w:rsid w:val="00455D55"/>
    <w:rsid w:val="004579A7"/>
    <w:rsid w:val="00464BA4"/>
    <w:rsid w:val="00465318"/>
    <w:rsid w:val="004673A3"/>
    <w:rsid w:val="00475629"/>
    <w:rsid w:val="004A603F"/>
    <w:rsid w:val="004A7859"/>
    <w:rsid w:val="004B1715"/>
    <w:rsid w:val="004C66A4"/>
    <w:rsid w:val="004C6BD7"/>
    <w:rsid w:val="004D2B7C"/>
    <w:rsid w:val="004D42B4"/>
    <w:rsid w:val="004D5DE4"/>
    <w:rsid w:val="004E4DA8"/>
    <w:rsid w:val="004E78BF"/>
    <w:rsid w:val="00500A7F"/>
    <w:rsid w:val="005036A2"/>
    <w:rsid w:val="005122A5"/>
    <w:rsid w:val="0052353F"/>
    <w:rsid w:val="00526CC5"/>
    <w:rsid w:val="00533C43"/>
    <w:rsid w:val="005378CA"/>
    <w:rsid w:val="00541575"/>
    <w:rsid w:val="00541D11"/>
    <w:rsid w:val="0055220C"/>
    <w:rsid w:val="0055350C"/>
    <w:rsid w:val="005549B6"/>
    <w:rsid w:val="00582993"/>
    <w:rsid w:val="00584489"/>
    <w:rsid w:val="00586AE4"/>
    <w:rsid w:val="00587995"/>
    <w:rsid w:val="005B4A70"/>
    <w:rsid w:val="005C3868"/>
    <w:rsid w:val="005C6601"/>
    <w:rsid w:val="005D2905"/>
    <w:rsid w:val="005D3093"/>
    <w:rsid w:val="005E21CE"/>
    <w:rsid w:val="005E2D6C"/>
    <w:rsid w:val="005F2489"/>
    <w:rsid w:val="005F3B73"/>
    <w:rsid w:val="005F434F"/>
    <w:rsid w:val="005F4C30"/>
    <w:rsid w:val="00605E8F"/>
    <w:rsid w:val="00612BEA"/>
    <w:rsid w:val="0062083F"/>
    <w:rsid w:val="0064026F"/>
    <w:rsid w:val="0065254E"/>
    <w:rsid w:val="00652BE9"/>
    <w:rsid w:val="00656C2D"/>
    <w:rsid w:val="00656C30"/>
    <w:rsid w:val="00665DA9"/>
    <w:rsid w:val="006816C5"/>
    <w:rsid w:val="00696CEF"/>
    <w:rsid w:val="006A0D6A"/>
    <w:rsid w:val="006D196A"/>
    <w:rsid w:val="006D4664"/>
    <w:rsid w:val="006D5375"/>
    <w:rsid w:val="006E028A"/>
    <w:rsid w:val="006E1A07"/>
    <w:rsid w:val="006E7103"/>
    <w:rsid w:val="006F0A5C"/>
    <w:rsid w:val="006F3DF2"/>
    <w:rsid w:val="006F4DCB"/>
    <w:rsid w:val="0070526C"/>
    <w:rsid w:val="00712875"/>
    <w:rsid w:val="00721BE7"/>
    <w:rsid w:val="007265B9"/>
    <w:rsid w:val="00734484"/>
    <w:rsid w:val="00735E84"/>
    <w:rsid w:val="00747D0A"/>
    <w:rsid w:val="00752B79"/>
    <w:rsid w:val="0075426C"/>
    <w:rsid w:val="007625A0"/>
    <w:rsid w:val="00762950"/>
    <w:rsid w:val="007661F4"/>
    <w:rsid w:val="00766795"/>
    <w:rsid w:val="00781601"/>
    <w:rsid w:val="00784FC6"/>
    <w:rsid w:val="0079113C"/>
    <w:rsid w:val="00793F00"/>
    <w:rsid w:val="00796CF2"/>
    <w:rsid w:val="007B6616"/>
    <w:rsid w:val="007B7EFD"/>
    <w:rsid w:val="007C0F2D"/>
    <w:rsid w:val="007C4C17"/>
    <w:rsid w:val="007C7CCD"/>
    <w:rsid w:val="007F0224"/>
    <w:rsid w:val="007F2395"/>
    <w:rsid w:val="007F5AFC"/>
    <w:rsid w:val="00800218"/>
    <w:rsid w:val="00802F74"/>
    <w:rsid w:val="00805A7E"/>
    <w:rsid w:val="0082378B"/>
    <w:rsid w:val="00824EDD"/>
    <w:rsid w:val="008307C4"/>
    <w:rsid w:val="00836FEC"/>
    <w:rsid w:val="00850144"/>
    <w:rsid w:val="00855F91"/>
    <w:rsid w:val="00860236"/>
    <w:rsid w:val="00876C76"/>
    <w:rsid w:val="00876FA2"/>
    <w:rsid w:val="0088006E"/>
    <w:rsid w:val="008A07AF"/>
    <w:rsid w:val="008A08D8"/>
    <w:rsid w:val="008A4B0C"/>
    <w:rsid w:val="008B5C02"/>
    <w:rsid w:val="008B7A71"/>
    <w:rsid w:val="008C40DF"/>
    <w:rsid w:val="008C79CE"/>
    <w:rsid w:val="008D7528"/>
    <w:rsid w:val="008E03D9"/>
    <w:rsid w:val="008E1BD9"/>
    <w:rsid w:val="008E4379"/>
    <w:rsid w:val="008F783D"/>
    <w:rsid w:val="00904BDD"/>
    <w:rsid w:val="009106DB"/>
    <w:rsid w:val="00911419"/>
    <w:rsid w:val="00913020"/>
    <w:rsid w:val="00914213"/>
    <w:rsid w:val="0091767E"/>
    <w:rsid w:val="00940F53"/>
    <w:rsid w:val="0094656D"/>
    <w:rsid w:val="009513FF"/>
    <w:rsid w:val="00953E41"/>
    <w:rsid w:val="009722E9"/>
    <w:rsid w:val="00975ABC"/>
    <w:rsid w:val="00982B81"/>
    <w:rsid w:val="009833B7"/>
    <w:rsid w:val="00983E08"/>
    <w:rsid w:val="00985A29"/>
    <w:rsid w:val="009900F3"/>
    <w:rsid w:val="0099535F"/>
    <w:rsid w:val="009A123A"/>
    <w:rsid w:val="009B0C8E"/>
    <w:rsid w:val="009B378B"/>
    <w:rsid w:val="009B50BF"/>
    <w:rsid w:val="009D3674"/>
    <w:rsid w:val="009D6082"/>
    <w:rsid w:val="009F4F83"/>
    <w:rsid w:val="009F6C61"/>
    <w:rsid w:val="00A0271D"/>
    <w:rsid w:val="00A03BC0"/>
    <w:rsid w:val="00A0569F"/>
    <w:rsid w:val="00A12FB7"/>
    <w:rsid w:val="00A14404"/>
    <w:rsid w:val="00A222CC"/>
    <w:rsid w:val="00A270E4"/>
    <w:rsid w:val="00A339BA"/>
    <w:rsid w:val="00A60591"/>
    <w:rsid w:val="00A62F4C"/>
    <w:rsid w:val="00A72115"/>
    <w:rsid w:val="00A77024"/>
    <w:rsid w:val="00A778F7"/>
    <w:rsid w:val="00A77D97"/>
    <w:rsid w:val="00AA4CE5"/>
    <w:rsid w:val="00AB095F"/>
    <w:rsid w:val="00AB6C06"/>
    <w:rsid w:val="00AC02AC"/>
    <w:rsid w:val="00AC2EC6"/>
    <w:rsid w:val="00AC3DC3"/>
    <w:rsid w:val="00AC475D"/>
    <w:rsid w:val="00AC6332"/>
    <w:rsid w:val="00AC6AA4"/>
    <w:rsid w:val="00AD6954"/>
    <w:rsid w:val="00AE4870"/>
    <w:rsid w:val="00AE7386"/>
    <w:rsid w:val="00AF052A"/>
    <w:rsid w:val="00B0547D"/>
    <w:rsid w:val="00B32EFE"/>
    <w:rsid w:val="00B46EF5"/>
    <w:rsid w:val="00B53EB9"/>
    <w:rsid w:val="00B652A0"/>
    <w:rsid w:val="00B652D3"/>
    <w:rsid w:val="00B67FBA"/>
    <w:rsid w:val="00B74116"/>
    <w:rsid w:val="00B75DB3"/>
    <w:rsid w:val="00B80218"/>
    <w:rsid w:val="00B81C2B"/>
    <w:rsid w:val="00B82409"/>
    <w:rsid w:val="00B8301F"/>
    <w:rsid w:val="00B84539"/>
    <w:rsid w:val="00BA0CAB"/>
    <w:rsid w:val="00BA32DC"/>
    <w:rsid w:val="00BA4B87"/>
    <w:rsid w:val="00BB750A"/>
    <w:rsid w:val="00BC6A5D"/>
    <w:rsid w:val="00BF05B5"/>
    <w:rsid w:val="00BF151F"/>
    <w:rsid w:val="00BF2784"/>
    <w:rsid w:val="00C01479"/>
    <w:rsid w:val="00C06FE7"/>
    <w:rsid w:val="00C144A9"/>
    <w:rsid w:val="00C1695E"/>
    <w:rsid w:val="00C22B3F"/>
    <w:rsid w:val="00C40361"/>
    <w:rsid w:val="00C41890"/>
    <w:rsid w:val="00C42646"/>
    <w:rsid w:val="00C506A2"/>
    <w:rsid w:val="00C55970"/>
    <w:rsid w:val="00C72C99"/>
    <w:rsid w:val="00C73525"/>
    <w:rsid w:val="00C751AF"/>
    <w:rsid w:val="00C771C5"/>
    <w:rsid w:val="00C800F0"/>
    <w:rsid w:val="00C8336E"/>
    <w:rsid w:val="00C84D50"/>
    <w:rsid w:val="00C84FEF"/>
    <w:rsid w:val="00C948F2"/>
    <w:rsid w:val="00CA0DB8"/>
    <w:rsid w:val="00CA2333"/>
    <w:rsid w:val="00CB55E4"/>
    <w:rsid w:val="00CD15C0"/>
    <w:rsid w:val="00CD4EE3"/>
    <w:rsid w:val="00CD6688"/>
    <w:rsid w:val="00CE62BF"/>
    <w:rsid w:val="00D00743"/>
    <w:rsid w:val="00D024B3"/>
    <w:rsid w:val="00D0548A"/>
    <w:rsid w:val="00D05610"/>
    <w:rsid w:val="00D062D7"/>
    <w:rsid w:val="00D11E33"/>
    <w:rsid w:val="00D17FDF"/>
    <w:rsid w:val="00D22409"/>
    <w:rsid w:val="00D225F1"/>
    <w:rsid w:val="00D24E3A"/>
    <w:rsid w:val="00D33CAE"/>
    <w:rsid w:val="00D4103D"/>
    <w:rsid w:val="00D528B4"/>
    <w:rsid w:val="00D5414C"/>
    <w:rsid w:val="00D56447"/>
    <w:rsid w:val="00D67645"/>
    <w:rsid w:val="00D77074"/>
    <w:rsid w:val="00DC7C18"/>
    <w:rsid w:val="00DE1ECB"/>
    <w:rsid w:val="00DE5252"/>
    <w:rsid w:val="00DF12FC"/>
    <w:rsid w:val="00DF64B3"/>
    <w:rsid w:val="00E017E7"/>
    <w:rsid w:val="00E041D2"/>
    <w:rsid w:val="00E04BEE"/>
    <w:rsid w:val="00E13EC6"/>
    <w:rsid w:val="00E158D9"/>
    <w:rsid w:val="00E216BE"/>
    <w:rsid w:val="00E23BA9"/>
    <w:rsid w:val="00E51F7C"/>
    <w:rsid w:val="00E542C0"/>
    <w:rsid w:val="00E54676"/>
    <w:rsid w:val="00E54FD7"/>
    <w:rsid w:val="00E55866"/>
    <w:rsid w:val="00E6212E"/>
    <w:rsid w:val="00E662CD"/>
    <w:rsid w:val="00E71E8C"/>
    <w:rsid w:val="00E72ED8"/>
    <w:rsid w:val="00E803A2"/>
    <w:rsid w:val="00E820B2"/>
    <w:rsid w:val="00EA22E3"/>
    <w:rsid w:val="00EA71FB"/>
    <w:rsid w:val="00EA74E5"/>
    <w:rsid w:val="00EB3E31"/>
    <w:rsid w:val="00EB4618"/>
    <w:rsid w:val="00EB4BB7"/>
    <w:rsid w:val="00EB7C6D"/>
    <w:rsid w:val="00ED0B7F"/>
    <w:rsid w:val="00ED3324"/>
    <w:rsid w:val="00ED4209"/>
    <w:rsid w:val="00EE111D"/>
    <w:rsid w:val="00EE1892"/>
    <w:rsid w:val="00EF49A2"/>
    <w:rsid w:val="00F00D39"/>
    <w:rsid w:val="00F12D6D"/>
    <w:rsid w:val="00F1371F"/>
    <w:rsid w:val="00F1697E"/>
    <w:rsid w:val="00F213BA"/>
    <w:rsid w:val="00F21612"/>
    <w:rsid w:val="00F22CA7"/>
    <w:rsid w:val="00F2600E"/>
    <w:rsid w:val="00F400A9"/>
    <w:rsid w:val="00F40C2B"/>
    <w:rsid w:val="00F43884"/>
    <w:rsid w:val="00F5132C"/>
    <w:rsid w:val="00F528B6"/>
    <w:rsid w:val="00F54C7F"/>
    <w:rsid w:val="00F569F3"/>
    <w:rsid w:val="00F60A20"/>
    <w:rsid w:val="00F66688"/>
    <w:rsid w:val="00F73DAC"/>
    <w:rsid w:val="00F76855"/>
    <w:rsid w:val="00F80DDF"/>
    <w:rsid w:val="00F92513"/>
    <w:rsid w:val="00F92FAE"/>
    <w:rsid w:val="00F940FC"/>
    <w:rsid w:val="00F94BD9"/>
    <w:rsid w:val="00FA368A"/>
    <w:rsid w:val="00FA5E62"/>
    <w:rsid w:val="00FA7A0B"/>
    <w:rsid w:val="00FB123A"/>
    <w:rsid w:val="00FB254A"/>
    <w:rsid w:val="00FB48FA"/>
    <w:rsid w:val="00FB4B3C"/>
    <w:rsid w:val="00FB6614"/>
    <w:rsid w:val="00FC14F9"/>
    <w:rsid w:val="00FC3E20"/>
    <w:rsid w:val="00FC5CFA"/>
    <w:rsid w:val="00FD4A19"/>
    <w:rsid w:val="00FD545B"/>
    <w:rsid w:val="00FE0A76"/>
    <w:rsid w:val="00FE22EA"/>
    <w:rsid w:val="00FF43DB"/>
    <w:rsid w:val="00FF4417"/>
    <w:rsid w:val="05446963"/>
    <w:rsid w:val="09467639"/>
    <w:rsid w:val="17466804"/>
    <w:rsid w:val="1C170F80"/>
    <w:rsid w:val="1FAB53F2"/>
    <w:rsid w:val="4DE26342"/>
    <w:rsid w:val="5B1758F9"/>
    <w:rsid w:val="63B50450"/>
    <w:rsid w:val="6B7547A5"/>
    <w:rsid w:val="6CC3571C"/>
    <w:rsid w:val="70031404"/>
    <w:rsid w:val="7EA32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10">
    <w:name w:val="Char Char Char Char"/>
    <w:basedOn w:val="2"/>
    <w:qFormat/>
    <w:uiPriority w:val="0"/>
    <w:pPr>
      <w:adjustRightInd w:val="0"/>
      <w:spacing w:line="436" w:lineRule="exact"/>
      <w:ind w:left="357"/>
      <w:jc w:val="left"/>
      <w:outlineLvl w:val="3"/>
    </w:pPr>
    <w:rPr>
      <w:rFonts w:ascii="Tahoma" w:hAnsi="Tahoma"/>
      <w:b/>
      <w:sz w:val="24"/>
    </w:rPr>
  </w:style>
  <w:style w:type="paragraph" w:customStyle="1" w:styleId="11">
    <w:name w:val="Char Char Char Char1"/>
    <w:basedOn w:val="2"/>
    <w:qFormat/>
    <w:uiPriority w:val="0"/>
    <w:pPr>
      <w:adjustRightInd w:val="0"/>
      <w:spacing w:line="436" w:lineRule="exact"/>
      <w:ind w:left="357"/>
      <w:jc w:val="left"/>
      <w:outlineLvl w:val="3"/>
    </w:pPr>
    <w:rPr>
      <w:rFonts w:ascii="Tahoma" w:hAnsi="Tahoma"/>
      <w:b/>
      <w:sz w:val="24"/>
    </w:rPr>
  </w:style>
  <w:style w:type="paragraph" w:customStyle="1" w:styleId="12">
    <w:name w:val="Char Char"/>
    <w:basedOn w:val="2"/>
    <w:qFormat/>
    <w:uiPriority w:val="0"/>
    <w:pPr>
      <w:adjustRightInd w:val="0"/>
      <w:spacing w:line="436" w:lineRule="exact"/>
      <w:ind w:left="357"/>
      <w:jc w:val="left"/>
      <w:outlineLvl w:val="3"/>
    </w:pPr>
    <w:rPr>
      <w:rFonts w:ascii="Tahoma" w:hAnsi="Tahoma"/>
      <w:b/>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微软系统</Company>
  <Pages>12</Pages>
  <Words>1022</Words>
  <Characters>5829</Characters>
  <Lines>48</Lines>
  <Paragraphs>13</Paragraphs>
  <TotalTime>25</TotalTime>
  <ScaleCrop>false</ScaleCrop>
  <LinksUpToDate>false</LinksUpToDate>
  <CharactersWithSpaces>6838</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2017-01-03T07:54:00Z</dcterms:created>
  <dc:creator>微软用户</dc:creator>
  <cp:lastModifiedBy>雪菲儿</cp:lastModifiedBy>
  <cp:lastPrinted>2018-01-24T01:06:00Z</cp:lastPrinted>
  <dcterms:modified xsi:type="dcterms:W3CDTF">2019-01-18T04:13:19Z</dcterms:modified>
  <dc:title>泰州市2014年考试录用公务员报考指南</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