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1835"/>
        <w:gridCol w:w="1041"/>
        <w:gridCol w:w="41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333333"/>
              </w:rPr>
              <w:t>招聘科室</w:t>
            </w:r>
          </w:p>
        </w:tc>
        <w:tc>
          <w:tcPr>
            <w:tcW w:w="1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</w:rPr>
              <w:t>招聘岗位</w:t>
            </w: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</w:rPr>
              <w:t>人数</w:t>
            </w:r>
          </w:p>
        </w:tc>
        <w:tc>
          <w:tcPr>
            <w:tcW w:w="4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内分泌科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drawing>
                <wp:inline distT="0" distB="0" distL="114300" distR="114300">
                  <wp:extent cx="228600" cy="1809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333333"/>
              </w:rPr>
              <w:t>血液科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神经内科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消化内科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肾脏内科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   呼吸内科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心血管内科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普外科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骨科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1、完成上海市住院医师规范化培训的基地学员=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泌尿外科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1、完成上海市住院医师规范化培训的基地学员=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普胸外科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神经外科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麻醉科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产科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老年病科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(专业方向:呼吸与重症医学)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急诊科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4-5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放射科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超声诊断科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肿瘤科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营养科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住院医师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1、完成上海市住院医师规范化培训的基地学员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2、学历：硕士研究生及以上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500C"/>
    <w:rsid w:val="69FF500C"/>
    <w:rsid w:val="7A341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2019-01-10T01:28:00Z</dcterms:created>
  <dc:creator>天空</dc:creator>
  <cp:lastModifiedBy>xuran</cp:lastModifiedBy>
  <dcterms:modified xsi:type="dcterms:W3CDTF">2019-01-10T10:38:07Z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