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wordWrap w:val="0"/>
        <w:spacing w:before="0" w:beforeAutospacing="1" w:after="0" w:afterAutospacing="1" w:line="450" w:lineRule="atLeast"/>
        <w:ind w:left="0" w:hanging="360"/>
        <w:jc w:val="center"/>
        <w:rPr>
          <w:rFonts w:ascii="微软雅黑" w:hAnsi="微软雅黑" w:eastAsia="微软雅黑" w:cs="微软雅黑"/>
          <w:color w:val="007BD1"/>
          <w:sz w:val="36"/>
          <w:szCs w:val="36"/>
        </w:rPr>
      </w:pPr>
      <w:r>
        <w:rPr>
          <w:rFonts w:hint="eastAsia" w:ascii="微软雅黑" w:hAnsi="微软雅黑" w:eastAsia="微软雅黑" w:cs="微软雅黑"/>
          <w:b w:val="0"/>
          <w:i w:val="0"/>
          <w:caps w:val="0"/>
          <w:color w:val="007BD1"/>
          <w:spacing w:val="0"/>
          <w:sz w:val="36"/>
          <w:szCs w:val="36"/>
          <w:bdr w:val="none" w:color="auto" w:sz="0" w:space="0"/>
        </w:rPr>
        <w:t>中国医学科学院阜外医院深圳医院 卫生人才招聘公告</w:t>
      </w: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cs="Verdana"/>
        </w:rPr>
      </w:pPr>
      <w:r>
        <w:rPr>
          <w:rFonts w:hint="default" w:ascii="Verdana" w:hAnsi="Verdana" w:eastAsia="Tahoma" w:cs="Verdana"/>
          <w:b/>
          <w:i w:val="0"/>
          <w:caps w:val="0"/>
          <w:color w:val="515151"/>
          <w:spacing w:val="0"/>
          <w:sz w:val="21"/>
          <w:szCs w:val="21"/>
          <w:bdr w:val="none" w:color="auto" w:sz="0" w:space="0"/>
        </w:rPr>
        <w:t>医院简介：</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i w:val="0"/>
          <w:caps w:val="0"/>
          <w:color w:val="515151"/>
          <w:spacing w:val="0"/>
          <w:sz w:val="21"/>
          <w:szCs w:val="21"/>
          <w:bdr w:val="none" w:color="auto" w:sz="0" w:space="0"/>
        </w:rPr>
        <w:t>一、中国医学科学院阜外医院简介</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中国医学科学院阜外医院（以下简称阜外医院）隶属于国家卫生健康委员会、中国医学科学院，始建于1956年，现有中国工程院、中国科学院院士5人，国家及省部级有突出贡献中青年专家17人，享受国务院政府特殊津贴77人。多次被评为全国青年文明号、全国模范职工之家、全国工人先锋号、首都卫生系统双十佳人民满意医院、首都卫生系统文明单位标兵。</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作为一所集医疗、教学、科研、预防为一体的三级甲等心血管病专科医院，阜外医院始终秉承“用心守护健康”的核心理念，坚持品质与创新发展之路，把医疗质量、服务水平视为生命线，把创新能力作为驱动力，把立德树人、培养特色团队作为百年大计，把患者和职工利益摆在首位、放在心头，发展成为具有卓著国际影响力的心血管病防治“国家队”，是我国心血管病防治领域的人才培养摇篮。</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i w:val="0"/>
          <w:caps w:val="0"/>
          <w:color w:val="515151"/>
          <w:spacing w:val="0"/>
          <w:sz w:val="21"/>
          <w:szCs w:val="21"/>
          <w:bdr w:val="none" w:color="auto" w:sz="0" w:space="0"/>
        </w:rPr>
        <w:t>二、中国医学科学院阜外医院深圳医院简介</w:t>
      </w: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eastAsia="Tahoma" w:cs="Verdana"/>
          <w:b w:val="0"/>
          <w:i w:val="0"/>
          <w:caps w:val="0"/>
          <w:color w:val="515151"/>
          <w:spacing w:val="0"/>
          <w:sz w:val="21"/>
          <w:szCs w:val="21"/>
          <w:bdr w:val="none" w:color="auto" w:sz="0" w:space="0"/>
        </w:rPr>
      </w:pPr>
      <w:r>
        <w:rPr>
          <w:rFonts w:hint="default" w:ascii="Verdana" w:hAnsi="Verdana" w:eastAsia="Tahoma" w:cs="Verdana"/>
          <w:b w:val="0"/>
          <w:i w:val="0"/>
          <w:caps w:val="0"/>
          <w:color w:val="515151"/>
          <w:spacing w:val="0"/>
          <w:sz w:val="21"/>
          <w:szCs w:val="21"/>
          <w:bdr w:val="none" w:color="auto" w:sz="0" w:space="0"/>
        </w:rPr>
        <w:t>中国医学科学院阜外医院深圳医院（原深圳市孙逸仙心血管医院）（以下简称阜外医院深圳医院），1992年正式开院，现有罗湖和南山两个院区，占地面积29458.16平方米，建筑面积98270平方米，开放床位600张。</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2018年10月26日中国医学科学院阜外医院与深圳市人民政府正式签署战略合作框架协议，托管运营深圳市孙逸仙心血管医院，更名为中国医学科学院阜外医院深圳医院。阜外医院深圳医院施行“一院两区一体化”管理，全面纳入北京阜外医院医疗、教学、科研、预防和管理体系，罗湖院区主要作为“国家心血管疾病临床医学研究中心·深圳”科研基地，南山院区主要作为心血管疾病诊疗和科研、教学基地。</w:t>
      </w: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eastAsia="Tahoma" w:cs="Verdana"/>
          <w:b w:val="0"/>
          <w:i w:val="0"/>
          <w:caps w:val="0"/>
          <w:color w:val="515151"/>
          <w:spacing w:val="0"/>
          <w:sz w:val="21"/>
          <w:szCs w:val="21"/>
          <w:bdr w:val="none" w:color="auto" w:sz="0" w:space="0"/>
        </w:rPr>
      </w:pPr>
      <w:r>
        <w:rPr>
          <w:rFonts w:hint="default" w:ascii="Verdana" w:hAnsi="Verdana" w:eastAsia="Tahoma" w:cs="Verdana"/>
          <w:b w:val="0"/>
          <w:i w:val="0"/>
          <w:caps w:val="0"/>
          <w:color w:val="515151"/>
          <w:spacing w:val="0"/>
          <w:sz w:val="21"/>
          <w:szCs w:val="21"/>
          <w:bdr w:val="none" w:color="auto" w:sz="0" w:space="0"/>
        </w:rPr>
        <w:t>阜外医院深圳医院对标国内外最高、最好、最优，通过几年努力，将建设成为“立足深圳，服务粤港澳大湾区，辐射东南亚，国际先进、国内一流的高水平心血管疾病诊疗中心和临床医学研究中心”。</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根据阜外医院深圳医院发展需求，现面向国内外进行招聘：</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一、招聘条件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cs="Verdana"/>
        </w:rPr>
      </w:pPr>
      <w:r>
        <w:rPr>
          <w:rFonts w:hint="default" w:ascii="Verdana" w:hAnsi="Verdana" w:eastAsia="Tahoma" w:cs="Verdana"/>
          <w:b w:val="0"/>
          <w:i w:val="0"/>
          <w:caps w:val="0"/>
          <w:color w:val="515151"/>
          <w:spacing w:val="0"/>
          <w:sz w:val="21"/>
          <w:szCs w:val="21"/>
          <w:bdr w:val="none" w:color="auto" w:sz="0" w:space="0"/>
        </w:rPr>
        <w:t>（一）基本条件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1.具有中华人民共和国国籍， 遵守中华人民共和国宪法和法律;</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2. 热爱医学和心血管事业，具有良好的职业道德、服务意识和协作精神，有高度责任感和快速学习能力；</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3. 具备岗位所需的专业和技能条件;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4. 具备适应岗位要求的身体条件，能胜任高强度、挑战性的工作。</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(二) 有下列情况之一的，不予接受报名：</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1.受过党纪、政纪处分以及正在接受有关部门审查尚未做出结论的人员;</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2.2012年1月以来参加我市机关事业单位招聘被认定有考试作弊行为限制报考的人员;</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3.未完成教学大纲规定学习内容的结业生、肄业生;</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4.非地方班的军队院校应届毕业生;</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5.现役军人;</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6. 违反计划生育政策的人员;</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7.法律法规规定的其他情形。</w:t>
      </w:r>
    </w:p>
    <w:p>
      <w:pPr>
        <w:pStyle w:val="6"/>
        <w:keepNext w:val="0"/>
        <w:keepLines w:val="0"/>
        <w:widowControl/>
        <w:suppressLineNumbers w:val="0"/>
        <w:wordWrap w:val="0"/>
        <w:spacing w:before="0" w:beforeAutospacing="0" w:after="0" w:afterAutospacing="0" w:line="378" w:lineRule="atLeast"/>
        <w:ind w:left="0" w:right="0" w:firstLine="420"/>
        <w:jc w:val="center"/>
        <w:rPr>
          <w:rFonts w:hint="default" w:ascii="Verdana" w:hAnsi="Verdana" w:cs="Verdana"/>
        </w:rPr>
      </w:pPr>
      <w:r>
        <w:rPr>
          <w:rFonts w:hint="default" w:ascii="Verdana" w:hAnsi="Verdana" w:eastAsia="Tahoma" w:cs="Verdana"/>
          <w:b w:val="0"/>
          <w:i w:val="0"/>
          <w:caps w:val="0"/>
          <w:color w:val="515151"/>
          <w:spacing w:val="0"/>
          <w:sz w:val="21"/>
          <w:szCs w:val="21"/>
          <w:bdr w:val="none" w:color="auto" w:sz="0" w:space="0"/>
        </w:rPr>
        <w:t> </w:t>
      </w:r>
    </w:p>
    <w:p>
      <w:pPr>
        <w:keepNext w:val="0"/>
        <w:keepLines w:val="0"/>
        <w:widowControl/>
        <w:numPr>
          <w:ilvl w:val="0"/>
          <w:numId w:val="1"/>
        </w:numPr>
        <w:suppressLineNumbers w:val="0"/>
        <w:pBdr>
          <w:top w:val="none" w:color="auto" w:sz="0" w:space="0"/>
        </w:pBdr>
        <w:wordWrap w:val="0"/>
        <w:spacing w:before="0" w:beforeAutospacing="1" w:after="0" w:afterAutospacing="1" w:line="360" w:lineRule="atLeast"/>
        <w:ind w:left="0" w:hanging="360"/>
        <w:jc w:val="left"/>
        <w:rPr>
          <w:rFonts w:hint="eastAsia" w:ascii="微软雅黑" w:hAnsi="微软雅黑" w:eastAsia="微软雅黑" w:cs="微软雅黑"/>
          <w:sz w:val="21"/>
          <w:szCs w:val="21"/>
        </w:rPr>
      </w:pP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cs="Verdana"/>
        </w:rPr>
      </w:pPr>
      <w:r>
        <w:rPr>
          <w:rFonts w:hint="default" w:ascii="Verdana" w:hAnsi="Verdana" w:eastAsia="Tahoma" w:cs="Verdana"/>
          <w:b w:val="0"/>
          <w:i w:val="0"/>
          <w:caps w:val="0"/>
          <w:color w:val="515151"/>
          <w:spacing w:val="0"/>
          <w:sz w:val="21"/>
          <w:szCs w:val="21"/>
          <w:bdr w:val="none" w:color="auto" w:sz="0" w:space="0"/>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firstLine="0"/>
        <w:jc w:val="center"/>
        <w:rPr>
          <w:rFonts w:hint="default" w:ascii="Tahoma" w:hAnsi="Tahoma" w:eastAsia="Tahoma" w:cs="Tahoma"/>
          <w:b w:val="0"/>
          <w:i w:val="0"/>
          <w:caps w:val="0"/>
          <w:color w:val="515151"/>
          <w:spacing w:val="0"/>
          <w:sz w:val="21"/>
          <w:szCs w:val="21"/>
        </w:rPr>
      </w:pPr>
      <w:r>
        <w:rPr>
          <w:rFonts w:hint="default" w:ascii="Verdana" w:hAnsi="Verdana" w:eastAsia="Tahoma" w:cs="Verdana"/>
          <w:b w:val="0"/>
          <w:i w:val="0"/>
          <w:caps w:val="0"/>
          <w:color w:val="515151"/>
          <w:spacing w:val="0"/>
          <w:kern w:val="0"/>
          <w:sz w:val="21"/>
          <w:szCs w:val="21"/>
          <w:bdr w:val="none" w:color="auto" w:sz="0" w:space="0"/>
          <w:lang w:val="en-US" w:eastAsia="zh-CN" w:bidi="ar"/>
        </w:rPr>
        <w:drawing>
          <wp:inline distT="0" distB="0" distL="114300" distR="114300">
            <wp:extent cx="5238750" cy="2914650"/>
            <wp:effectExtent l="0" t="0" r="0" b="0"/>
            <wp:docPr id="3" name="图片 3"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点击打开原图"/>
                    <pic:cNvPicPr>
                      <a:picLocks noChangeAspect="1"/>
                    </pic:cNvPicPr>
                  </pic:nvPicPr>
                  <pic:blipFill>
                    <a:blip r:embed="rId4"/>
                    <a:stretch>
                      <a:fillRect/>
                    </a:stretch>
                  </pic:blipFill>
                  <pic:spPr>
                    <a:xfrm>
                      <a:off x="0" y="0"/>
                      <a:ext cx="5238750" cy="2914650"/>
                    </a:xfrm>
                    <a:prstGeom prst="rect">
                      <a:avLst/>
                    </a:prstGeom>
                    <a:noFill/>
                    <a:ln w="9525">
                      <a:noFill/>
                    </a:ln>
                  </pic:spPr>
                </pic:pic>
              </a:graphicData>
            </a:graphic>
          </wp:inline>
        </w:drawing>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  三、报名方式</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招聘公告发布之日起，请登录网站：中国医学科学院阜外医院深圳医院（http://www.szsyxyy.com）人才招聘"板块查看详细招聘信息。有意者请按我院提供的简历模板、信息登记表如实填写简历信息，并将需提交的材料(如下所列)以附件形式发送至我院招聘邮箱(招聘邮箱syxrsk@163.com。应聘邮件主题和附件统一命名为：应聘岗位（需注明具体科室和岗位）-毕业学校－学历－专业-姓名(如：放射医师-华西医学院-博士研究生-影像医学与核医学-张三；“-”用数字格式下的短横线，请勿使用下划线或文本格式的长横线)。（不以规定形式投递的申请视为无效投递；无需再寄送纸质材料，以邮件申请为准）。</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1.应聘人员简历、应聘人员信息登记表；</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2.本人身份证扫描件;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3.学历学位证书扫描件;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4.专业资格证书扫描件(考试通过未取得专业资格证的请提供成绩单);</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5.其他与所报岗位相符的从业资格证扫描件。</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6.简历投递截止时间：2019年1月15日。</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7.联系电话：0755-82180028-5802 联系人：黄老师。</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三、其他事项</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1. 择优通知通过简历筛选者参加面试，面试时间另行通知; 未通过者不再通知。</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2.面试结束后，按考核结果确定体检人选;通过体检时间及体检医院均由医院另行通知。体检标准参照《广东省事业单位公开招聘人员体检实施细则(试行)》执行;</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3.体检合格后参加心理测评，测评时间另行通知；体检和心理测评费用由应聘人员支付；</w:t>
      </w:r>
    </w:p>
    <w:p>
      <w:pPr>
        <w:pStyle w:val="6"/>
        <w:keepNext w:val="0"/>
        <w:keepLines w:val="0"/>
        <w:widowControl/>
        <w:suppressLineNumbers w:val="0"/>
        <w:wordWrap w:val="0"/>
        <w:spacing w:before="0" w:beforeAutospacing="0" w:after="0" w:afterAutospacing="0" w:line="378" w:lineRule="atLeast"/>
        <w:ind w:left="0" w:right="0" w:firstLine="420"/>
        <w:jc w:val="left"/>
        <w:rPr>
          <w:rFonts w:hint="eastAsia" w:ascii="微软雅黑" w:hAnsi="微软雅黑" w:eastAsia="微软雅黑" w:cs="微软雅黑"/>
          <w:sz w:val="21"/>
          <w:szCs w:val="21"/>
        </w:rPr>
      </w:pPr>
      <w:r>
        <w:rPr>
          <w:rFonts w:hint="default" w:ascii="Verdana" w:hAnsi="Verdana" w:eastAsia="Tahoma" w:cs="Verdana"/>
          <w:b w:val="0"/>
          <w:i w:val="0"/>
          <w:caps w:val="0"/>
          <w:color w:val="515151"/>
          <w:spacing w:val="0"/>
          <w:sz w:val="21"/>
          <w:szCs w:val="21"/>
          <w:bdr w:val="none" w:color="auto" w:sz="0" w:space="0"/>
        </w:rPr>
        <w:t>4.经考试、体检合格以及心理测评确定拟聘人员，拟聘人员名单在医院（http://www.szsyxyy.com）公示7天；</w:t>
      </w:r>
    </w:p>
    <w:p>
      <w:pPr>
        <w:pStyle w:val="6"/>
        <w:keepNext w:val="0"/>
        <w:keepLines w:val="0"/>
        <w:widowControl/>
        <w:suppressLineNumbers w:val="0"/>
        <w:wordWrap w:val="0"/>
        <w:spacing w:before="0" w:beforeAutospacing="0" w:after="0" w:afterAutospacing="0" w:line="378" w:lineRule="atLeast"/>
        <w:ind w:left="0" w:right="0" w:firstLine="420"/>
        <w:jc w:val="left"/>
        <w:rPr>
          <w:rFonts w:hint="default" w:ascii="Verdana" w:hAnsi="Verdana" w:cs="Verdana"/>
        </w:rPr>
      </w:pPr>
      <w:r>
        <w:rPr>
          <w:rFonts w:hint="default" w:ascii="Verdana" w:hAnsi="Verdana" w:eastAsia="Tahoma" w:cs="Verdana"/>
          <w:b w:val="0"/>
          <w:i w:val="0"/>
          <w:caps w:val="0"/>
          <w:color w:val="515151"/>
          <w:spacing w:val="0"/>
          <w:sz w:val="21"/>
          <w:szCs w:val="21"/>
          <w:bdr w:val="none" w:color="auto" w:sz="0" w:space="0"/>
        </w:rPr>
        <w:t>5.单位与新聘人员约定相应试用期，并在合同中明确。试用期满考核合格的，继续聘用;试用期考核不合格或试用期内发现不符合招聘岗位资格条件的，取消聘用。</w:t>
      </w:r>
    </w:p>
    <w:p>
      <w:pPr>
        <w:keepNext w:val="0"/>
        <w:keepLines w:val="0"/>
        <w:widowControl/>
        <w:numPr>
          <w:ilvl w:val="0"/>
          <w:numId w:val="1"/>
        </w:numPr>
        <w:suppressLineNumbers w:val="0"/>
        <w:pBdr>
          <w:top w:val="none" w:color="auto" w:sz="0" w:space="0"/>
        </w:pBdr>
        <w:wordWrap w:val="0"/>
        <w:spacing w:before="0" w:beforeAutospacing="1" w:after="0" w:afterAutospacing="1" w:line="360" w:lineRule="atLeast"/>
        <w:ind w:left="0" w:hanging="360"/>
        <w:jc w:val="left"/>
        <w:rPr>
          <w:rFonts w:hint="eastAsia" w:ascii="微软雅黑" w:hAnsi="微软雅黑" w:eastAsia="微软雅黑" w:cs="微软雅黑"/>
          <w:sz w:val="21"/>
          <w:szCs w:val="21"/>
        </w:rPr>
      </w:pPr>
      <w:bookmarkStart w:id="0" w:name="_GoBack"/>
      <w:bookmarkEnd w:id="0"/>
    </w:p>
    <w:p>
      <w:pPr>
        <w:keepNext w:val="0"/>
        <w:keepLines w:val="0"/>
        <w:widowControl/>
        <w:numPr>
          <w:ilvl w:val="0"/>
          <w:numId w:val="1"/>
        </w:numPr>
        <w:suppressLineNumbers w:val="0"/>
        <w:pBdr>
          <w:top w:val="none" w:color="auto" w:sz="0" w:space="0"/>
        </w:pBdr>
        <w:wordWrap w:val="0"/>
        <w:spacing w:before="0" w:beforeAutospacing="1" w:after="0" w:afterAutospacing="1" w:line="360" w:lineRule="atLeast"/>
        <w:ind w:left="0" w:hanging="360"/>
        <w:jc w:val="left"/>
        <w:rPr>
          <w:rFonts w:hint="eastAsia" w:ascii="微软雅黑" w:hAnsi="微软雅黑" w:eastAsia="微软雅黑" w:cs="微软雅黑"/>
          <w:sz w:val="21"/>
          <w:szCs w:val="21"/>
        </w:rPr>
      </w:pPr>
    </w:p>
    <w:p>
      <w:pPr>
        <w:jc w:val="center"/>
        <w:rPr>
          <w:b/>
          <w:sz w:val="48"/>
          <w:szCs w:val="48"/>
        </w:rPr>
      </w:pPr>
      <w:r>
        <w:rPr>
          <w:rFonts w:hint="eastAsia"/>
          <w:b/>
          <w:sz w:val="48"/>
          <w:szCs w:val="48"/>
        </w:rPr>
        <w:t>中国医学科学院阜外医院深圳医院应聘简历模板</w:t>
      </w:r>
    </w:p>
    <w:tbl>
      <w:tblPr>
        <w:tblStyle w:val="9"/>
        <w:tblpPr w:leftFromText="180" w:rightFromText="180" w:vertAnchor="page" w:horzAnchor="margin" w:tblpXSpec="center" w:tblpY="1687"/>
        <w:tblW w:w="10740" w:type="dxa"/>
        <w:tblInd w:w="0" w:type="dxa"/>
        <w:tblLayout w:type="fixed"/>
        <w:tblCellMar>
          <w:top w:w="0" w:type="dxa"/>
          <w:left w:w="108" w:type="dxa"/>
          <w:bottom w:w="0" w:type="dxa"/>
          <w:right w:w="108" w:type="dxa"/>
        </w:tblCellMar>
      </w:tblPr>
      <w:tblGrid>
        <w:gridCol w:w="1101"/>
        <w:gridCol w:w="1134"/>
        <w:gridCol w:w="1134"/>
        <w:gridCol w:w="1134"/>
        <w:gridCol w:w="1134"/>
        <w:gridCol w:w="1134"/>
        <w:gridCol w:w="1134"/>
        <w:gridCol w:w="1134"/>
        <w:gridCol w:w="1701"/>
      </w:tblGrid>
      <w:tr>
        <w:tblPrEx>
          <w:tblLayout w:type="fixed"/>
          <w:tblCellMar>
            <w:top w:w="0" w:type="dxa"/>
            <w:left w:w="108" w:type="dxa"/>
            <w:bottom w:w="0" w:type="dxa"/>
            <w:right w:w="108" w:type="dxa"/>
          </w:tblCellMar>
        </w:tblPrEx>
        <w:trPr>
          <w:trHeight w:val="600" w:hRule="atLeast"/>
        </w:trPr>
        <w:tc>
          <w:tcPr>
            <w:tcW w:w="1101"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民族</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出生年月</w:t>
            </w:r>
          </w:p>
        </w:tc>
        <w:tc>
          <w:tcPr>
            <w:tcW w:w="1134"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vMerge w:val="restart"/>
            <w:tcBorders>
              <w:top w:val="single" w:color="auto" w:sz="12"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照片</w:t>
            </w: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身高</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籍贯</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出生地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户籍</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所在地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健康状况</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婚姻状况</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政治面貌</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参加工作时间</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联系地址及邮编</w:t>
            </w:r>
          </w:p>
        </w:tc>
        <w:tc>
          <w:tcPr>
            <w:tcW w:w="7938"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592"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身份证</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号码</w:t>
            </w:r>
          </w:p>
        </w:tc>
        <w:tc>
          <w:tcPr>
            <w:tcW w:w="453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参加工作时间</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0740" w:type="dxa"/>
            <w:gridSpan w:val="9"/>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第一学历/学位</w:t>
            </w: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学历</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学位</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w:t>
            </w:r>
          </w:p>
        </w:tc>
        <w:tc>
          <w:tcPr>
            <w:tcW w:w="2835" w:type="dxa"/>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毕业院校</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入学方式</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毕业时间</w:t>
            </w: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0740" w:type="dxa"/>
            <w:gridSpan w:val="9"/>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最高学历/学位</w:t>
            </w: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学历</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学位</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w:t>
            </w:r>
          </w:p>
        </w:tc>
        <w:tc>
          <w:tcPr>
            <w:tcW w:w="2835" w:type="dxa"/>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毕业院校</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入学方式</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毕业时间</w:t>
            </w: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2235" w:type="dxa"/>
            <w:gridSpan w:val="2"/>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研究方向（如适用）</w:t>
            </w:r>
          </w:p>
        </w:tc>
        <w:tc>
          <w:tcPr>
            <w:tcW w:w="340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应聘岗位</w:t>
            </w:r>
          </w:p>
        </w:tc>
        <w:tc>
          <w:tcPr>
            <w:tcW w:w="2835"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外语语种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外语水平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计算机</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2835"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30" w:hRule="atLeast"/>
        </w:trPr>
        <w:tc>
          <w:tcPr>
            <w:tcW w:w="223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工作单位级别</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职称</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岗位</w:t>
            </w:r>
          </w:p>
        </w:tc>
        <w:tc>
          <w:tcPr>
            <w:tcW w:w="1701"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30"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联系电话1</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联系电话2</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电子邮箱</w:t>
            </w:r>
          </w:p>
        </w:tc>
        <w:tc>
          <w:tcPr>
            <w:tcW w:w="2835"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专业技术职务资格名称及聘任时间</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专业技术资格名称</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取得资格时间</w:t>
            </w: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聘任时间</w:t>
            </w: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聘任单位</w:t>
            </w: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2835" w:type="dxa"/>
            <w:gridSpan w:val="2"/>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101"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教育经历</w:t>
            </w:r>
            <w:r>
              <w:rPr>
                <w:rFonts w:hint="eastAsia" w:ascii="宋体" w:hAnsi="宋体" w:eastAsia="宋体" w:cs="宋体"/>
                <w:color w:val="000000"/>
                <w:kern w:val="0"/>
                <w:sz w:val="18"/>
                <w:szCs w:val="18"/>
              </w:rPr>
              <w:t>（</w:t>
            </w:r>
            <w:r>
              <w:rPr>
                <w:rFonts w:hint="eastAsia" w:ascii="宋体" w:hAnsi="宋体" w:eastAsia="宋体" w:cs="宋体"/>
                <w:b/>
                <w:bCs/>
                <w:color w:val="000000"/>
                <w:kern w:val="0"/>
                <w:sz w:val="18"/>
                <w:szCs w:val="18"/>
              </w:rPr>
              <w:t>高中起</w:t>
            </w:r>
            <w:r>
              <w:rPr>
                <w:rFonts w:hint="eastAsia" w:ascii="宋体" w:hAnsi="宋体" w:eastAsia="宋体" w:cs="宋体"/>
                <w:color w:val="000000"/>
                <w:kern w:val="0"/>
                <w:sz w:val="18"/>
                <w:szCs w:val="18"/>
              </w:rPr>
              <w:t>，起止时间、毕业院校、专业、学历、毕（结、肆）业）</w:t>
            </w:r>
          </w:p>
        </w:tc>
        <w:tc>
          <w:tcPr>
            <w:tcW w:w="9639" w:type="dxa"/>
            <w:gridSpan w:val="8"/>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99"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15"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101"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工作经历（起止时间、工作单位、担任职务）</w:t>
            </w:r>
          </w:p>
        </w:tc>
        <w:tc>
          <w:tcPr>
            <w:tcW w:w="9639" w:type="dxa"/>
            <w:gridSpan w:val="8"/>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99"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12" w:hRule="atLeast"/>
        </w:trPr>
        <w:tc>
          <w:tcPr>
            <w:tcW w:w="1101"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897" w:hRule="atLeast"/>
        </w:trPr>
        <w:tc>
          <w:tcPr>
            <w:tcW w:w="1101"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爱好与特长</w:t>
            </w:r>
          </w:p>
        </w:tc>
        <w:tc>
          <w:tcPr>
            <w:tcW w:w="9639" w:type="dxa"/>
            <w:gridSpan w:val="8"/>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119"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科研情况</w:t>
            </w:r>
          </w:p>
        </w:tc>
        <w:tc>
          <w:tcPr>
            <w:tcW w:w="9639" w:type="dxa"/>
            <w:gridSpan w:val="8"/>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993"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学术论文</w:t>
            </w:r>
          </w:p>
        </w:tc>
        <w:tc>
          <w:tcPr>
            <w:tcW w:w="9639" w:type="dxa"/>
            <w:gridSpan w:val="8"/>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815"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获得的成果与荣誉</w:t>
            </w:r>
          </w:p>
        </w:tc>
        <w:tc>
          <w:tcPr>
            <w:tcW w:w="9639" w:type="dxa"/>
            <w:gridSpan w:val="8"/>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75" w:hRule="atLeast"/>
        </w:trPr>
        <w:tc>
          <w:tcPr>
            <w:tcW w:w="1101"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处分情况</w:t>
            </w:r>
          </w:p>
        </w:tc>
        <w:tc>
          <w:tcPr>
            <w:tcW w:w="9639" w:type="dxa"/>
            <w:gridSpan w:val="8"/>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家庭主要成员情况</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年龄</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关系</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户口所在地</w:t>
            </w:r>
          </w:p>
        </w:tc>
        <w:tc>
          <w:tcPr>
            <w:tcW w:w="3969" w:type="dxa"/>
            <w:gridSpan w:val="3"/>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工作单位及联系电话</w:t>
            </w: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gridSpan w:val="3"/>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600" w:hRule="atLeast"/>
        </w:trPr>
        <w:tc>
          <w:tcPr>
            <w:tcW w:w="110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69"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500" w:hRule="atLeast"/>
        </w:trPr>
        <w:tc>
          <w:tcPr>
            <w:tcW w:w="1101"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与申请岗位相关的特殊情况报告</w:t>
            </w:r>
          </w:p>
        </w:tc>
        <w:tc>
          <w:tcPr>
            <w:tcW w:w="9639" w:type="dxa"/>
            <w:gridSpan w:val="8"/>
            <w:tcBorders>
              <w:top w:val="single" w:color="auto" w:sz="4" w:space="0"/>
              <w:left w:val="nil"/>
              <w:bottom w:val="single" w:color="auto" w:sz="4" w:space="0"/>
              <w:right w:val="single" w:color="auto" w:sz="12" w:space="0"/>
            </w:tcBorders>
            <w:shd w:val="clear" w:color="auto" w:fill="auto"/>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(是否存在与应聘岗位不相符的特殊情况，如有请详细说明)</w:t>
            </w:r>
          </w:p>
        </w:tc>
      </w:tr>
      <w:tr>
        <w:tblPrEx>
          <w:tblLayout w:type="fixed"/>
          <w:tblCellMar>
            <w:top w:w="0" w:type="dxa"/>
            <w:left w:w="108" w:type="dxa"/>
            <w:bottom w:w="0" w:type="dxa"/>
            <w:right w:w="108" w:type="dxa"/>
          </w:tblCellMar>
        </w:tblPrEx>
        <w:trPr>
          <w:trHeight w:val="510" w:hRule="atLeast"/>
        </w:trPr>
        <w:tc>
          <w:tcPr>
            <w:tcW w:w="1101" w:type="dxa"/>
            <w:vMerge w:val="restart"/>
            <w:tcBorders>
              <w:top w:val="nil"/>
              <w:left w:val="single" w:color="auto" w:sz="12" w:space="0"/>
              <w:bottom w:val="single" w:color="000000" w:sz="8"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自我评价</w:t>
            </w:r>
          </w:p>
        </w:tc>
        <w:tc>
          <w:tcPr>
            <w:tcW w:w="9639" w:type="dxa"/>
            <w:gridSpan w:val="8"/>
            <w:vMerge w:val="restart"/>
            <w:tcBorders>
              <w:top w:val="single" w:color="auto" w:sz="4" w:space="0"/>
              <w:left w:val="single" w:color="auto" w:sz="4" w:space="0"/>
              <w:bottom w:val="single" w:color="000000" w:sz="8" w:space="0"/>
              <w:right w:val="single" w:color="auto" w:sz="12"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10" w:hRule="atLeast"/>
        </w:trPr>
        <w:tc>
          <w:tcPr>
            <w:tcW w:w="1101" w:type="dxa"/>
            <w:vMerge w:val="continue"/>
            <w:tcBorders>
              <w:top w:val="nil"/>
              <w:left w:val="single" w:color="auto" w:sz="12" w:space="0"/>
              <w:bottom w:val="single" w:color="000000" w:sz="8"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000000" w:sz="8" w:space="0"/>
              <w:right w:val="single" w:color="auto" w:sz="12" w:space="0"/>
            </w:tcBorders>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346" w:hRule="atLeast"/>
        </w:trPr>
        <w:tc>
          <w:tcPr>
            <w:tcW w:w="1101" w:type="dxa"/>
            <w:vMerge w:val="continue"/>
            <w:tcBorders>
              <w:top w:val="nil"/>
              <w:left w:val="single" w:color="auto" w:sz="12" w:space="0"/>
              <w:bottom w:val="single" w:color="auto" w:sz="12" w:space="0"/>
              <w:right w:val="single" w:color="auto" w:sz="4" w:space="0"/>
            </w:tcBorders>
            <w:vAlign w:val="center"/>
          </w:tcPr>
          <w:p>
            <w:pPr>
              <w:widowControl/>
              <w:jc w:val="left"/>
              <w:rPr>
                <w:rFonts w:ascii="宋体" w:hAnsi="宋体" w:eastAsia="宋体" w:cs="宋体"/>
                <w:color w:val="000000"/>
                <w:kern w:val="0"/>
                <w:sz w:val="22"/>
              </w:rPr>
            </w:pPr>
          </w:p>
        </w:tc>
        <w:tc>
          <w:tcPr>
            <w:tcW w:w="9639" w:type="dxa"/>
            <w:gridSpan w:val="8"/>
            <w:vMerge w:val="continue"/>
            <w:tcBorders>
              <w:top w:val="single" w:color="auto" w:sz="4" w:space="0"/>
              <w:left w:val="single" w:color="auto" w:sz="4" w:space="0"/>
              <w:bottom w:val="single" w:color="auto" w:sz="12" w:space="0"/>
              <w:right w:val="single" w:color="auto" w:sz="12" w:space="0"/>
            </w:tcBorders>
            <w:vAlign w:val="center"/>
          </w:tcPr>
          <w:p>
            <w:pPr>
              <w:widowControl/>
              <w:jc w:val="left"/>
              <w:rPr>
                <w:rFonts w:ascii="宋体" w:hAnsi="宋体" w:eastAsia="宋体" w:cs="宋体"/>
                <w:color w:val="000000"/>
                <w:kern w:val="0"/>
                <w:sz w:val="22"/>
              </w:rPr>
            </w:pPr>
          </w:p>
        </w:tc>
      </w:tr>
    </w:tbl>
    <w:p>
      <w:pPr>
        <w:ind w:firstLine="480" w:firstLineChars="200"/>
        <w:rPr>
          <w:rFonts w:asciiTheme="majorEastAsia" w:hAnsiTheme="majorEastAsia" w:eastAsiaTheme="majorEastAsia"/>
          <w:b/>
          <w:sz w:val="28"/>
          <w:szCs w:val="28"/>
        </w:rPr>
      </w:pPr>
      <w:r>
        <w:rPr>
          <w:rFonts w:hint="eastAsia"/>
          <w:sz w:val="24"/>
          <w:szCs w:val="24"/>
        </w:rPr>
        <w:t>备注：入学方式可参考（1）统招；（2）成人高考；（3）自学考试；（4）其它。</w:t>
      </w:r>
      <w:r>
        <w:rPr>
          <w:rFonts w:hint="eastAsia" w:asciiTheme="majorEastAsia" w:hAnsiTheme="majorEastAsia" w:eastAsiaTheme="majorEastAsia"/>
          <w:b/>
          <w:sz w:val="28"/>
          <w:szCs w:val="28"/>
        </w:rPr>
        <w:t>本人承诺以上所填情况属实，如有不实之处，愿意承担相应责任。</w:t>
      </w:r>
    </w:p>
    <w:p>
      <w:pPr>
        <w:ind w:firstLine="7514" w:firstLineChars="2673"/>
        <w:rPr>
          <w:rFonts w:asciiTheme="majorEastAsia" w:hAnsiTheme="majorEastAsia" w:eastAsiaTheme="majorEastAsia"/>
          <w:b/>
          <w:sz w:val="28"/>
          <w:szCs w:val="28"/>
        </w:rPr>
      </w:pPr>
      <w:r>
        <w:rPr>
          <w:rFonts w:hint="eastAsia" w:asciiTheme="majorEastAsia" w:hAnsiTheme="majorEastAsia" w:eastAsiaTheme="majorEastAsia"/>
          <w:b/>
          <w:sz w:val="28"/>
          <w:szCs w:val="28"/>
        </w:rPr>
        <w:t>承诺人：</w:t>
      </w:r>
    </w:p>
    <w:p>
      <w:pPr>
        <w:ind w:firstLine="6325" w:firstLineChars="2250"/>
        <w:rPr>
          <w:rFonts w:asciiTheme="majorEastAsia" w:hAnsiTheme="majorEastAsia" w:eastAsiaTheme="majorEastAsia"/>
          <w:b/>
          <w:sz w:val="28"/>
          <w:szCs w:val="28"/>
        </w:rPr>
      </w:pPr>
      <w:r>
        <w:rPr>
          <w:rFonts w:hint="eastAsia" w:asciiTheme="majorEastAsia" w:hAnsiTheme="majorEastAsia" w:eastAsiaTheme="majorEastAsia"/>
          <w:b/>
          <w:sz w:val="28"/>
          <w:szCs w:val="28"/>
        </w:rPr>
        <w:t>日期：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82E6"/>
    <w:multiLevelType w:val="multilevel"/>
    <w:tmpl w:val="2CD482E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E0"/>
    <w:rsid w:val="000327D0"/>
    <w:rsid w:val="000B1873"/>
    <w:rsid w:val="000B3B46"/>
    <w:rsid w:val="000F5FB5"/>
    <w:rsid w:val="00100862"/>
    <w:rsid w:val="001D5286"/>
    <w:rsid w:val="002208D3"/>
    <w:rsid w:val="00233FC5"/>
    <w:rsid w:val="00250006"/>
    <w:rsid w:val="002874F1"/>
    <w:rsid w:val="002D4DE0"/>
    <w:rsid w:val="003167A5"/>
    <w:rsid w:val="00374E5C"/>
    <w:rsid w:val="0038206C"/>
    <w:rsid w:val="003D0632"/>
    <w:rsid w:val="004A05F2"/>
    <w:rsid w:val="004E24A5"/>
    <w:rsid w:val="00500E2E"/>
    <w:rsid w:val="00535323"/>
    <w:rsid w:val="00565916"/>
    <w:rsid w:val="006111FA"/>
    <w:rsid w:val="006522B5"/>
    <w:rsid w:val="00732659"/>
    <w:rsid w:val="0079470F"/>
    <w:rsid w:val="00795EFD"/>
    <w:rsid w:val="00850644"/>
    <w:rsid w:val="009410D0"/>
    <w:rsid w:val="00941F9F"/>
    <w:rsid w:val="00A76DA0"/>
    <w:rsid w:val="00AD2452"/>
    <w:rsid w:val="00B2363E"/>
    <w:rsid w:val="00BA3EB0"/>
    <w:rsid w:val="00BB5226"/>
    <w:rsid w:val="00BD0CD2"/>
    <w:rsid w:val="00BE4C5A"/>
    <w:rsid w:val="00C5782A"/>
    <w:rsid w:val="00C6074C"/>
    <w:rsid w:val="00EC70B1"/>
    <w:rsid w:val="00F1351E"/>
    <w:rsid w:val="00F44400"/>
    <w:rsid w:val="00FD7F66"/>
    <w:rsid w:val="056A4601"/>
    <w:rsid w:val="31390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doc_title"/>
    <w:basedOn w:val="7"/>
    <w:uiPriority w:val="0"/>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111</Words>
  <Characters>634</Characters>
  <Lines>5</Lines>
  <Paragraphs>1</Paragraphs>
  <TotalTime>17</TotalTime>
  <ScaleCrop>false</ScaleCrop>
  <LinksUpToDate>false</LinksUpToDate>
  <CharactersWithSpaces>744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2018-12-14T06:10:00Z</dcterms:created>
  <dc:creator>Chinese User</dc:creator>
  <cp:lastModifiedBy>众义金</cp:lastModifiedBy>
  <dcterms:modified xsi:type="dcterms:W3CDTF">2018-12-24T15:09:40Z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4</vt:lpwstr>
  </property>
  <property fmtid="{D5CDD505-2E9C-101B-9397-08002B2CF9AE}" pid="3" name="KSOProductBuildVer">
    <vt:lpwstr>2052-11.1.0.8214</vt:lpwstr>
  </property>
</Properties>
</file>