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rPr>
      </w:pPr>
      <w:r>
        <w:rPr>
          <w:rFonts w:ascii="方正小标宋_GBK" w:hAnsi="方正小标宋_GBK" w:eastAsia="方正小标宋_GBK" w:cs="方正小标宋_GBK"/>
          <w:color w:val="000000"/>
          <w:kern w:val="0"/>
          <w:sz w:val="32"/>
          <w:szCs w:val="32"/>
          <w:lang w:val="en-US" w:eastAsia="zh-CN" w:bidi="ar"/>
        </w:rPr>
        <w:t>重庆市合川区中医院卫生人才引进政策明细表</w:t>
      </w:r>
      <w:r>
        <w:rPr>
          <w:rFonts w:hint="eastAsia" w:ascii="宋体" w:hAnsi="宋体" w:eastAsia="宋体" w:cs="宋体"/>
          <w:color w:val="333333"/>
          <w:kern w:val="0"/>
          <w:sz w:val="24"/>
          <w:szCs w:val="24"/>
          <w:lang w:val="en-US" w:eastAsia="zh-CN" w:bidi="ar"/>
        </w:rPr>
        <w:t xml:space="preserve"> </w:t>
      </w:r>
    </w:p>
    <w:tbl>
      <w:tblPr>
        <w:tblStyle w:val="3"/>
        <w:tblpPr w:vertAnchor="text" w:tblpXSpec="left"/>
        <w:tblW w:w="8160" w:type="dxa"/>
        <w:tblInd w:w="-225" w:type="dxa"/>
        <w:shd w:val="clear" w:color="auto" w:fill="F5F8FD"/>
        <w:tblLayout w:type="fixed"/>
        <w:tblCellMar>
          <w:top w:w="0" w:type="dxa"/>
          <w:left w:w="0" w:type="dxa"/>
          <w:bottom w:w="0" w:type="dxa"/>
          <w:right w:w="0" w:type="dxa"/>
        </w:tblCellMar>
      </w:tblPr>
      <w:tblGrid>
        <w:gridCol w:w="543"/>
        <w:gridCol w:w="578"/>
        <w:gridCol w:w="2752"/>
        <w:gridCol w:w="590"/>
        <w:gridCol w:w="555"/>
        <w:gridCol w:w="448"/>
        <w:gridCol w:w="638"/>
        <w:gridCol w:w="1028"/>
        <w:gridCol w:w="555"/>
        <w:gridCol w:w="473"/>
      </w:tblGrid>
      <w:tr>
        <w:tblPrEx>
          <w:shd w:val="clear" w:color="auto" w:fill="F5F8FD"/>
          <w:tblLayout w:type="fixed"/>
          <w:tblCellMar>
            <w:top w:w="0" w:type="dxa"/>
            <w:left w:w="0" w:type="dxa"/>
            <w:bottom w:w="0" w:type="dxa"/>
            <w:right w:w="0" w:type="dxa"/>
          </w:tblCellMar>
        </w:tblPrEx>
        <w:trPr>
          <w:trHeight w:val="1006" w:hRule="atLeast"/>
        </w:trPr>
        <w:tc>
          <w:tcPr>
            <w:tcW w:w="543"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部门或单位</w:t>
            </w:r>
            <w:r>
              <w:rPr>
                <w:rFonts w:hint="eastAsia" w:ascii="宋体" w:hAnsi="宋体" w:eastAsia="宋体" w:cs="宋体"/>
                <w:kern w:val="0"/>
                <w:sz w:val="24"/>
                <w:szCs w:val="24"/>
                <w:lang w:val="en-US" w:eastAsia="zh-CN" w:bidi="ar"/>
              </w:rPr>
              <w:t xml:space="preserve"> </w:t>
            </w: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人才类别</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条件</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安家补助</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科研资助</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生活资助</w:t>
            </w:r>
            <w:r>
              <w:rPr>
                <w:rFonts w:hint="eastAsia" w:ascii="宋体" w:hAnsi="宋体" w:eastAsia="宋体" w:cs="宋体"/>
                <w:kern w:val="0"/>
                <w:sz w:val="24"/>
                <w:szCs w:val="24"/>
                <w:lang w:val="en-US" w:eastAsia="zh-CN" w:bidi="ar"/>
              </w:rPr>
              <w:t xml:space="preserve"> </w:t>
            </w:r>
          </w:p>
        </w:tc>
        <w:tc>
          <w:tcPr>
            <w:tcW w:w="63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过渡安置房或公租房</w:t>
            </w:r>
            <w:r>
              <w:rPr>
                <w:rFonts w:hint="eastAsia" w:ascii="宋体" w:hAnsi="宋体" w:eastAsia="宋体" w:cs="宋体"/>
                <w:kern w:val="0"/>
                <w:sz w:val="24"/>
                <w:szCs w:val="24"/>
                <w:lang w:val="en-US" w:eastAsia="zh-CN" w:bidi="ar"/>
              </w:rPr>
              <w:t xml:space="preserve"> </w:t>
            </w:r>
          </w:p>
        </w:tc>
        <w:tc>
          <w:tcPr>
            <w:tcW w:w="102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其他待遇</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服务年限</w:t>
            </w:r>
            <w:r>
              <w:rPr>
                <w:rFonts w:hint="eastAsia" w:ascii="宋体" w:hAnsi="宋体" w:eastAsia="宋体" w:cs="宋体"/>
                <w:kern w:val="0"/>
                <w:sz w:val="24"/>
                <w:szCs w:val="24"/>
                <w:lang w:val="en-US" w:eastAsia="zh-CN" w:bidi="ar"/>
              </w:rPr>
              <w:t xml:space="preserve"> </w:t>
            </w:r>
          </w:p>
        </w:tc>
        <w:tc>
          <w:tcPr>
            <w:tcW w:w="473"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备注</w:t>
            </w:r>
            <w:r>
              <w:rPr>
                <w:rFonts w:hint="eastAsia" w:ascii="宋体" w:hAnsi="宋体" w:eastAsia="宋体" w:cs="宋体"/>
                <w:kern w:val="0"/>
                <w:sz w:val="24"/>
                <w:szCs w:val="24"/>
                <w:lang w:val="en-US" w:eastAsia="zh-CN" w:bidi="ar"/>
              </w:rPr>
              <w:t xml:space="preserve"> </w:t>
            </w:r>
          </w:p>
        </w:tc>
      </w:tr>
      <w:tr>
        <w:tblPrEx>
          <w:tblLayout w:type="fixed"/>
          <w:tblCellMar>
            <w:top w:w="0" w:type="dxa"/>
            <w:left w:w="0" w:type="dxa"/>
            <w:bottom w:w="0" w:type="dxa"/>
            <w:right w:w="0" w:type="dxa"/>
          </w:tblCellMar>
        </w:tblPrEx>
        <w:trPr>
          <w:trHeight w:val="12078" w:hRule="atLeast"/>
        </w:trPr>
        <w:tc>
          <w:tcPr>
            <w:tcW w:w="543" w:type="dxa"/>
            <w:vMerge w:val="restart"/>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eastAsia" w:ascii="宋体" w:hAnsi="宋体" w:eastAsia="宋体" w:cs="宋体"/>
              </w:rPr>
            </w:pPr>
            <w:r>
              <w:rPr>
                <w:rFonts w:hint="eastAsia" w:ascii="宋体" w:hAnsi="宋体" w:eastAsia="宋体" w:cs="宋体"/>
                <w:color w:val="000000"/>
                <w:kern w:val="0"/>
                <w:sz w:val="16"/>
                <w:szCs w:val="16"/>
                <w:lang w:val="en-US" w:eastAsia="zh-CN" w:bidi="ar"/>
              </w:rPr>
              <w:t>区中医院</w:t>
            </w:r>
            <w:r>
              <w:rPr>
                <w:rFonts w:hint="eastAsia" w:ascii="宋体" w:hAnsi="宋体" w:eastAsia="宋体" w:cs="宋体"/>
                <w:kern w:val="0"/>
                <w:sz w:val="24"/>
                <w:szCs w:val="24"/>
                <w:lang w:val="en-US" w:eastAsia="zh-CN" w:bidi="ar"/>
              </w:rPr>
              <w:t xml:space="preserve"> </w:t>
            </w: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高层次A类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基本条件（1）医德高尚，医术精湛，坚持在医疗卫生第一线工作，积极投身疾病救治和公共卫生工作，具有团队领导能力；（2）学术造诣高，科研创新能力强，具备建设国家、省（市）级医学重点学科、重点实验室以及临床重点专科的能力和水平；（3）原则上不超过55周岁；（4）具有副高级及以上专业技术资格；（5）全日制普通高校研究生学历并取得硕士以上学位；（6）在医学院校直属附属医院（三级医院）工作10年以上且担任本专科副主任及以上职务3年及以上或在海外大型医院（医学中心）、高校附属医院、知名研究机构作出显著成绩。2. 近5年业绩显著，具备下列任意三项条件：（1）国家、省（市）级自然科学基金重点项目或重点科研项目课题负责人；（2）国家科技奖励项目前三名完成人，或省（市）级科技进步一等奖（前三名）、二等奖（前两名）、三等奖第一完成人；（3）国家、省（市）级医学重点学科的学科带头人、重点实验室的负责人、临床重点专科的学科带头人；（4）硕士研究生导师，从事本专业20年以上；（5）省部级专业学术委员会副主任委员及以上或国家级专业学术委员会委员及以上；（6）以项目主持人身份完成省部级以上课题2项；（7）获评省（市）级首席医学专家、医学领军人才称号；（8）其他同等层次条件。</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100万，按年度根据考核结果发放</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50万，分批申请</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2000元/月，连续5年</w:t>
            </w:r>
            <w:r>
              <w:rPr>
                <w:rFonts w:hint="eastAsia" w:ascii="宋体" w:hAnsi="宋体" w:eastAsia="宋体" w:cs="宋体"/>
                <w:kern w:val="0"/>
                <w:sz w:val="24"/>
                <w:szCs w:val="24"/>
                <w:lang w:val="en-US" w:eastAsia="zh-CN" w:bidi="ar"/>
              </w:rPr>
              <w:t xml:space="preserve"> </w:t>
            </w:r>
          </w:p>
        </w:tc>
        <w:tc>
          <w:tcPr>
            <w:tcW w:w="638" w:type="dxa"/>
            <w:vMerge w:val="restart"/>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eastAsia" w:ascii="宋体" w:hAnsi="宋体" w:eastAsia="宋体" w:cs="宋体"/>
              </w:rPr>
            </w:pPr>
            <w:r>
              <w:rPr>
                <w:rFonts w:hint="eastAsia" w:ascii="宋体" w:hAnsi="宋体" w:eastAsia="宋体" w:cs="宋体"/>
                <w:color w:val="000000"/>
                <w:kern w:val="0"/>
                <w:sz w:val="16"/>
                <w:szCs w:val="16"/>
                <w:lang w:val="en-US" w:eastAsia="zh-CN" w:bidi="ar"/>
              </w:rPr>
              <w:t>免费提供公租房1间，居住时限3年，如若不能提供公租房，按500/月发放住房补助3特殊情况居住时间可适当延长，但不超过5年。</w:t>
            </w:r>
            <w:r>
              <w:rPr>
                <w:rFonts w:hint="eastAsia" w:ascii="宋体" w:hAnsi="宋体" w:eastAsia="宋体" w:cs="宋体"/>
                <w:kern w:val="0"/>
                <w:sz w:val="24"/>
                <w:szCs w:val="24"/>
                <w:lang w:val="en-US" w:eastAsia="zh-CN" w:bidi="ar"/>
              </w:rPr>
              <w:t xml:space="preserve"> </w:t>
            </w:r>
          </w:p>
        </w:tc>
        <w:tc>
          <w:tcPr>
            <w:tcW w:w="102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C类以上人才由领导干部直接联系，及时帮助协调解决工作和生活中的困难和问题。配偶和子女的随迁、就业、就医、入学等问题，由相关部门做好协调和服务。</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5年</w:t>
            </w:r>
            <w:r>
              <w:rPr>
                <w:rFonts w:hint="eastAsia" w:ascii="宋体" w:hAnsi="宋体" w:eastAsia="宋体" w:cs="宋体"/>
                <w:kern w:val="0"/>
                <w:sz w:val="24"/>
                <w:szCs w:val="24"/>
                <w:lang w:val="en-US" w:eastAsia="zh-CN" w:bidi="ar"/>
              </w:rPr>
              <w:t xml:space="preserve"> </w:t>
            </w:r>
          </w:p>
        </w:tc>
        <w:tc>
          <w:tcPr>
            <w:tcW w:w="473" w:type="dxa"/>
            <w:vMerge w:val="restart"/>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eastAsia" w:ascii="宋体" w:hAnsi="宋体" w:eastAsia="宋体" w:cs="宋体"/>
              </w:rPr>
            </w:pPr>
            <w:r>
              <w:rPr>
                <w:rFonts w:hint="eastAsia" w:ascii="宋体" w:hAnsi="宋体" w:eastAsia="宋体" w:cs="宋体"/>
                <w:color w:val="000000"/>
                <w:kern w:val="0"/>
                <w:sz w:val="16"/>
                <w:szCs w:val="16"/>
                <w:lang w:val="en-US" w:eastAsia="zh-CN" w:bidi="ar"/>
              </w:rPr>
              <w:t>安家补助由区人才办按年发放，未发放足额的医院补足差额</w:t>
            </w:r>
            <w:r>
              <w:rPr>
                <w:rFonts w:hint="eastAsia" w:ascii="宋体" w:hAnsi="宋体" w:eastAsia="宋体" w:cs="宋体"/>
                <w:kern w:val="0"/>
                <w:sz w:val="24"/>
                <w:szCs w:val="24"/>
                <w:lang w:val="en-US" w:eastAsia="zh-CN" w:bidi="ar"/>
              </w:rPr>
              <w:t xml:space="preserve"> </w:t>
            </w:r>
          </w:p>
        </w:tc>
      </w:tr>
      <w:tr>
        <w:tblPrEx>
          <w:tblLayout w:type="fixed"/>
          <w:tblCellMar>
            <w:top w:w="0" w:type="dxa"/>
            <w:left w:w="0" w:type="dxa"/>
            <w:bottom w:w="0" w:type="dxa"/>
            <w:right w:w="0" w:type="dxa"/>
          </w:tblCellMar>
        </w:tblPrEx>
        <w:trPr>
          <w:trHeight w:val="1006" w:hRule="atLeast"/>
        </w:trPr>
        <w:tc>
          <w:tcPr>
            <w:tcW w:w="543" w:type="dxa"/>
            <w:vMerge w:val="continue"/>
            <w:shd w:val="clear" w:color="auto" w:fill="F5F8FD"/>
            <w:vAlign w:val="center"/>
          </w:tcPr>
          <w:p>
            <w:pPr>
              <w:jc w:val="left"/>
              <w:rPr>
                <w:rFonts w:hint="eastAsia" w:ascii="宋体" w:hAnsi="宋体" w:eastAsia="宋体" w:cs="宋体"/>
                <w:sz w:val="18"/>
                <w:szCs w:val="18"/>
              </w:rPr>
            </w:pP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高层次B类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基本条件：（1）医德高尚，医术精湛，坚持在医疗卫生第一线工作，积极投身疾病救治和公共卫生工作；（2）在专业领域有一定造诣，学术水平得到同行认可，所在学科（专科）在国内或省（市）级具有明显发展优势的学科带头人；（3）原则上不超过55周岁；（4）具有副高级及以上专业技术资格；（5）全日制普通高校研究生学历并取得硕士以上学位；（6）在国内医学院校直属附属医院（三级医院）工作10年以上。2. 近5年业绩突出，具备下列任意两项条件：（1）国家自然科学基金面上科研项目或省部级科研项目课题负责人；（2）国家科技奖励项目前五名完成人，省（市）级科技进步一等奖和二等奖（前三名）、三等奖第一完成人；（3）国家级医学重点学科、重点实验室、临床重点专科的专业技术骨干，省（市）级医学重点学科的学科带头人、重点实验室的负责人、临床重点专科的学科带头人；（4）省部级专业学术委员会常委及以上；（5）其他同等层次条件。</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80万，按年度根据考核结果发放</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30万，分批申请</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1000元/月，连续5年</w:t>
            </w:r>
            <w:r>
              <w:rPr>
                <w:rFonts w:hint="eastAsia" w:ascii="宋体" w:hAnsi="宋体" w:eastAsia="宋体" w:cs="宋体"/>
                <w:kern w:val="0"/>
                <w:sz w:val="24"/>
                <w:szCs w:val="24"/>
                <w:lang w:val="en-US" w:eastAsia="zh-CN" w:bidi="ar"/>
              </w:rPr>
              <w:t xml:space="preserve"> </w:t>
            </w:r>
          </w:p>
        </w:tc>
        <w:tc>
          <w:tcPr>
            <w:tcW w:w="638" w:type="dxa"/>
            <w:vMerge w:val="continue"/>
            <w:shd w:val="clear" w:color="auto" w:fill="F5F8FD"/>
            <w:vAlign w:val="center"/>
          </w:tcPr>
          <w:p>
            <w:pPr>
              <w:jc w:val="left"/>
              <w:rPr>
                <w:rFonts w:hint="eastAsia" w:ascii="宋体" w:hAnsi="宋体" w:eastAsia="宋体" w:cs="宋体"/>
                <w:sz w:val="18"/>
                <w:szCs w:val="18"/>
              </w:rPr>
            </w:pPr>
          </w:p>
        </w:tc>
        <w:tc>
          <w:tcPr>
            <w:tcW w:w="102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C类以上人才由领导干部直接联系，及时帮助协调解决工作和生活中的困难和问题。配偶和子女的随迁、就业、就医、入学等问题，由相关部门做好协调和服务。</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5年</w:t>
            </w:r>
            <w:r>
              <w:rPr>
                <w:rFonts w:hint="eastAsia" w:ascii="宋体" w:hAnsi="宋体" w:eastAsia="宋体" w:cs="宋体"/>
                <w:kern w:val="0"/>
                <w:sz w:val="24"/>
                <w:szCs w:val="24"/>
                <w:lang w:val="en-US" w:eastAsia="zh-CN" w:bidi="ar"/>
              </w:rPr>
              <w:t xml:space="preserve"> </w:t>
            </w:r>
          </w:p>
        </w:tc>
        <w:tc>
          <w:tcPr>
            <w:tcW w:w="473" w:type="dxa"/>
            <w:vMerge w:val="continue"/>
            <w:shd w:val="clear" w:color="auto" w:fill="F5F8FD"/>
            <w:vAlign w:val="center"/>
          </w:tcPr>
          <w:p>
            <w:pPr>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7548" w:hRule="atLeast"/>
        </w:trPr>
        <w:tc>
          <w:tcPr>
            <w:tcW w:w="543" w:type="dxa"/>
            <w:vMerge w:val="continue"/>
            <w:shd w:val="clear" w:color="auto" w:fill="F5F8FD"/>
            <w:vAlign w:val="center"/>
          </w:tcPr>
          <w:p>
            <w:pPr>
              <w:jc w:val="left"/>
              <w:rPr>
                <w:rFonts w:hint="eastAsia" w:ascii="宋体" w:hAnsi="宋体" w:eastAsia="宋体" w:cs="宋体"/>
                <w:sz w:val="18"/>
                <w:szCs w:val="18"/>
              </w:rPr>
            </w:pP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高层次C类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基本条件：（1）医德高尚，全职在医疗卫生第一线工作，能较好完成医疗救治和公共卫生工作任务，专业技术水平较高；（2）专业理论扎实，具有一定科研能力和较大发展潜力，是所在学科（专科）的专业技术骨干；（3）原则上不超过45周岁；（4）具有副高级及以上专业技术资格；（5）全日制普通高校研究生学历并取得硕士以上学位；（6）在国内三级医院从事专业工作8年以上且担任本专科主任1年以上或副主任2年以上，或在医学院校直属附属医院（三级医院）工作8年以上。2. 近5年取得较大业绩，具备下列任意条件之一：（1）省（市）级及以上科研项目课题主要参与人员；（2）省（市）级医学重点学科、重点实验室和临床重点专科的专业技术骨干；（3）省部级专业学术委员会委员及以上；（4）其他同等层次条件。</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50万，按年度根据考核结果发放</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20万，分批申请</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800元/月，连续5年</w:t>
            </w:r>
            <w:r>
              <w:rPr>
                <w:rFonts w:hint="eastAsia" w:ascii="宋体" w:hAnsi="宋体" w:eastAsia="宋体" w:cs="宋体"/>
                <w:kern w:val="0"/>
                <w:sz w:val="24"/>
                <w:szCs w:val="24"/>
                <w:lang w:val="en-US" w:eastAsia="zh-CN" w:bidi="ar"/>
              </w:rPr>
              <w:t xml:space="preserve"> </w:t>
            </w:r>
          </w:p>
        </w:tc>
        <w:tc>
          <w:tcPr>
            <w:tcW w:w="638" w:type="dxa"/>
            <w:vMerge w:val="continue"/>
            <w:shd w:val="clear" w:color="auto" w:fill="F5F8FD"/>
            <w:vAlign w:val="center"/>
          </w:tcPr>
          <w:p>
            <w:pPr>
              <w:jc w:val="left"/>
              <w:rPr>
                <w:rFonts w:hint="eastAsia" w:ascii="宋体" w:hAnsi="宋体" w:eastAsia="宋体" w:cs="宋体"/>
                <w:sz w:val="18"/>
                <w:szCs w:val="18"/>
              </w:rPr>
            </w:pPr>
          </w:p>
        </w:tc>
        <w:tc>
          <w:tcPr>
            <w:tcW w:w="102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C类以上人才由领导干部直接联系，及时帮助协调解决工作和生活中的困难和问题。配偶和子女的随迁、就业、就医、入学等问题，由相关部门做好协调和服务。</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5年</w:t>
            </w:r>
            <w:r>
              <w:rPr>
                <w:rFonts w:hint="eastAsia" w:ascii="宋体" w:hAnsi="宋体" w:eastAsia="宋体" w:cs="宋体"/>
                <w:kern w:val="0"/>
                <w:sz w:val="24"/>
                <w:szCs w:val="24"/>
                <w:lang w:val="en-US" w:eastAsia="zh-CN" w:bidi="ar"/>
              </w:rPr>
              <w:t xml:space="preserve"> </w:t>
            </w:r>
          </w:p>
        </w:tc>
        <w:tc>
          <w:tcPr>
            <w:tcW w:w="473" w:type="dxa"/>
            <w:vMerge w:val="continue"/>
            <w:shd w:val="clear" w:color="auto" w:fill="F5F8FD"/>
            <w:vAlign w:val="center"/>
          </w:tcPr>
          <w:p>
            <w:pPr>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013" w:hRule="atLeast"/>
        </w:trPr>
        <w:tc>
          <w:tcPr>
            <w:tcW w:w="543" w:type="dxa"/>
            <w:vMerge w:val="continue"/>
            <w:shd w:val="clear" w:color="auto" w:fill="F5F8FD"/>
            <w:vAlign w:val="center"/>
          </w:tcPr>
          <w:p>
            <w:pPr>
              <w:jc w:val="left"/>
              <w:rPr>
                <w:rFonts w:hint="eastAsia" w:ascii="宋体" w:hAnsi="宋体" w:eastAsia="宋体" w:cs="宋体"/>
                <w:sz w:val="18"/>
                <w:szCs w:val="18"/>
              </w:rPr>
            </w:pP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D类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具有较好的专业理论知识；2. 原则上不超过40周岁；3. 医学类高等院校毕业的全日制医学博士。</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40万，按年度根据考核结果发放</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10万，分批申请</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500元/月，连续5年</w:t>
            </w:r>
            <w:r>
              <w:rPr>
                <w:rFonts w:hint="eastAsia" w:ascii="宋体" w:hAnsi="宋体" w:eastAsia="宋体" w:cs="宋体"/>
                <w:kern w:val="0"/>
                <w:sz w:val="24"/>
                <w:szCs w:val="24"/>
                <w:lang w:val="en-US" w:eastAsia="zh-CN" w:bidi="ar"/>
              </w:rPr>
              <w:t xml:space="preserve"> </w:t>
            </w:r>
          </w:p>
        </w:tc>
        <w:tc>
          <w:tcPr>
            <w:tcW w:w="638" w:type="dxa"/>
            <w:vMerge w:val="continue"/>
            <w:shd w:val="clear" w:color="auto" w:fill="F5F8FD"/>
            <w:vAlign w:val="center"/>
          </w:tcPr>
          <w:p>
            <w:pPr>
              <w:jc w:val="left"/>
              <w:rPr>
                <w:rFonts w:hint="eastAsia" w:ascii="宋体" w:hAnsi="宋体" w:eastAsia="宋体" w:cs="宋体"/>
                <w:sz w:val="18"/>
                <w:szCs w:val="18"/>
              </w:rPr>
            </w:pPr>
          </w:p>
        </w:tc>
        <w:tc>
          <w:tcPr>
            <w:tcW w:w="1028" w:type="dxa"/>
            <w:vMerge w:val="restart"/>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eastAsia" w:ascii="宋体" w:hAnsi="宋体" w:eastAsia="宋体" w:cs="宋体"/>
              </w:rPr>
            </w:pPr>
            <w:r>
              <w:rPr>
                <w:rFonts w:hint="eastAsia" w:ascii="宋体" w:hAnsi="宋体" w:eastAsia="宋体" w:cs="宋体"/>
                <w:color w:val="000000"/>
                <w:kern w:val="0"/>
                <w:sz w:val="16"/>
                <w:szCs w:val="16"/>
                <w:lang w:val="en-US" w:eastAsia="zh-CN" w:bidi="ar"/>
              </w:rPr>
              <w:t>医院相关职能部门负责人直接联系，及时帮助协调解决工作和生活中的困难和问题，配偶的工作调动可按合川区本土人才引进方式解决，专业对口的可择优招聘到我院工作</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5年</w:t>
            </w:r>
            <w:r>
              <w:rPr>
                <w:rFonts w:hint="eastAsia" w:ascii="宋体" w:hAnsi="宋体" w:eastAsia="宋体" w:cs="宋体"/>
                <w:kern w:val="0"/>
                <w:sz w:val="24"/>
                <w:szCs w:val="24"/>
                <w:lang w:val="en-US" w:eastAsia="zh-CN" w:bidi="ar"/>
              </w:rPr>
              <w:t xml:space="preserve"> </w:t>
            </w:r>
          </w:p>
        </w:tc>
        <w:tc>
          <w:tcPr>
            <w:tcW w:w="473" w:type="dxa"/>
            <w:vMerge w:val="continue"/>
            <w:shd w:val="clear" w:color="auto" w:fill="F5F8FD"/>
            <w:vAlign w:val="center"/>
          </w:tcPr>
          <w:p>
            <w:pPr>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013" w:hRule="atLeast"/>
        </w:trPr>
        <w:tc>
          <w:tcPr>
            <w:tcW w:w="543" w:type="dxa"/>
            <w:vMerge w:val="continue"/>
            <w:shd w:val="clear" w:color="auto" w:fill="F5F8FD"/>
            <w:vAlign w:val="center"/>
          </w:tcPr>
          <w:p>
            <w:pPr>
              <w:jc w:val="left"/>
              <w:rPr>
                <w:rFonts w:hint="eastAsia" w:ascii="宋体" w:hAnsi="宋体" w:eastAsia="宋体" w:cs="宋体"/>
                <w:sz w:val="18"/>
                <w:szCs w:val="18"/>
              </w:rPr>
            </w:pP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E类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具有较好的专业理论知识或较丰富的临床实际经验；2. 原则上不超过35周岁；3. 医学类高等院校毕业的全日制医学硕士（取得医师规范化培训资格）或具有副高级以上专业技术职称。</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5万，按年度根据考核结果发放</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按医院规定配备</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1000元/月，连续3年</w:t>
            </w:r>
            <w:r>
              <w:rPr>
                <w:rFonts w:hint="eastAsia" w:ascii="宋体" w:hAnsi="宋体" w:eastAsia="宋体" w:cs="宋体"/>
                <w:kern w:val="0"/>
                <w:sz w:val="24"/>
                <w:szCs w:val="24"/>
                <w:lang w:val="en-US" w:eastAsia="zh-CN" w:bidi="ar"/>
              </w:rPr>
              <w:t xml:space="preserve"> </w:t>
            </w:r>
          </w:p>
        </w:tc>
        <w:tc>
          <w:tcPr>
            <w:tcW w:w="638" w:type="dxa"/>
            <w:vMerge w:val="continue"/>
            <w:shd w:val="clear" w:color="auto" w:fill="F5F8FD"/>
            <w:vAlign w:val="center"/>
          </w:tcPr>
          <w:p>
            <w:pPr>
              <w:jc w:val="left"/>
              <w:rPr>
                <w:rFonts w:hint="eastAsia" w:ascii="宋体" w:hAnsi="宋体" w:eastAsia="宋体" w:cs="宋体"/>
                <w:sz w:val="18"/>
                <w:szCs w:val="18"/>
              </w:rPr>
            </w:pPr>
          </w:p>
        </w:tc>
        <w:tc>
          <w:tcPr>
            <w:tcW w:w="1028" w:type="dxa"/>
            <w:vMerge w:val="continue"/>
            <w:shd w:val="clear" w:color="auto" w:fill="F5F8FD"/>
            <w:vAlign w:val="center"/>
          </w:tcPr>
          <w:p>
            <w:pPr>
              <w:jc w:val="left"/>
              <w:rPr>
                <w:rFonts w:hint="eastAsia" w:ascii="宋体" w:hAnsi="宋体" w:eastAsia="宋体" w:cs="宋体"/>
                <w:sz w:val="18"/>
                <w:szCs w:val="18"/>
              </w:rPr>
            </w:pP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8年</w:t>
            </w:r>
            <w:r>
              <w:rPr>
                <w:rFonts w:hint="eastAsia" w:ascii="宋体" w:hAnsi="宋体" w:eastAsia="宋体" w:cs="宋体"/>
                <w:kern w:val="0"/>
                <w:sz w:val="24"/>
                <w:szCs w:val="24"/>
                <w:lang w:val="en-US" w:eastAsia="zh-CN" w:bidi="ar"/>
              </w:rPr>
              <w:t xml:space="preserve"> </w:t>
            </w:r>
          </w:p>
        </w:tc>
        <w:tc>
          <w:tcPr>
            <w:tcW w:w="473" w:type="dxa"/>
            <w:vMerge w:val="continue"/>
            <w:shd w:val="clear" w:color="auto" w:fill="F5F8FD"/>
            <w:vAlign w:val="center"/>
          </w:tcPr>
          <w:p>
            <w:pPr>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516" w:hRule="atLeast"/>
        </w:trPr>
        <w:tc>
          <w:tcPr>
            <w:tcW w:w="543" w:type="dxa"/>
            <w:vMerge w:val="continue"/>
            <w:shd w:val="clear" w:color="auto" w:fill="F5F8FD"/>
            <w:vAlign w:val="center"/>
          </w:tcPr>
          <w:p>
            <w:pPr>
              <w:jc w:val="left"/>
              <w:rPr>
                <w:rFonts w:hint="eastAsia" w:ascii="宋体" w:hAnsi="宋体" w:eastAsia="宋体" w:cs="宋体"/>
                <w:sz w:val="18"/>
                <w:szCs w:val="18"/>
              </w:rPr>
            </w:pP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F类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具有较好的专业理论知识或较好的临床操作技能；2. 原则上不超过35周岁；</w:t>
            </w:r>
            <w:r>
              <w:rPr>
                <w:rFonts w:hint="eastAsia" w:ascii="宋体" w:hAnsi="宋体" w:eastAsia="宋体" w:cs="宋体"/>
                <w:color w:val="000000"/>
                <w:kern w:val="0"/>
                <w:sz w:val="16"/>
                <w:szCs w:val="16"/>
                <w:lang w:val="en-US" w:eastAsia="zh-CN" w:bidi="ar"/>
              </w:rPr>
              <w:br w:type="textWrapping"/>
            </w:r>
            <w:r>
              <w:rPr>
                <w:rFonts w:hint="eastAsia" w:ascii="宋体" w:hAnsi="宋体" w:eastAsia="宋体" w:cs="宋体"/>
                <w:color w:val="000000"/>
                <w:kern w:val="0"/>
                <w:sz w:val="16"/>
                <w:szCs w:val="16"/>
                <w:lang w:val="en-US" w:eastAsia="zh-CN" w:bidi="ar"/>
              </w:rPr>
              <w:t>3. 医学类高等院校毕业的全日制硕士研究生，或全日制医学本科、学士并取得医师规范化培训资格。</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无</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按医院规定配备</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1000元/月，连续3年</w:t>
            </w:r>
            <w:r>
              <w:rPr>
                <w:rFonts w:hint="eastAsia" w:ascii="宋体" w:hAnsi="宋体" w:eastAsia="宋体" w:cs="宋体"/>
                <w:kern w:val="0"/>
                <w:sz w:val="24"/>
                <w:szCs w:val="24"/>
                <w:lang w:val="en-US" w:eastAsia="zh-CN" w:bidi="ar"/>
              </w:rPr>
              <w:t xml:space="preserve"> </w:t>
            </w:r>
          </w:p>
        </w:tc>
        <w:tc>
          <w:tcPr>
            <w:tcW w:w="638" w:type="dxa"/>
            <w:vMerge w:val="continue"/>
            <w:shd w:val="clear" w:color="auto" w:fill="F5F8FD"/>
            <w:vAlign w:val="center"/>
          </w:tcPr>
          <w:p>
            <w:pPr>
              <w:jc w:val="left"/>
              <w:rPr>
                <w:rFonts w:hint="eastAsia" w:ascii="宋体" w:hAnsi="宋体" w:eastAsia="宋体" w:cs="宋体"/>
                <w:sz w:val="18"/>
                <w:szCs w:val="18"/>
              </w:rPr>
            </w:pPr>
          </w:p>
        </w:tc>
        <w:tc>
          <w:tcPr>
            <w:tcW w:w="1028" w:type="dxa"/>
            <w:vMerge w:val="continue"/>
            <w:shd w:val="clear" w:color="auto" w:fill="F5F8FD"/>
            <w:vAlign w:val="center"/>
          </w:tcPr>
          <w:p>
            <w:pPr>
              <w:jc w:val="left"/>
              <w:rPr>
                <w:rFonts w:hint="eastAsia" w:ascii="宋体" w:hAnsi="宋体" w:eastAsia="宋体" w:cs="宋体"/>
                <w:sz w:val="18"/>
                <w:szCs w:val="18"/>
              </w:rPr>
            </w:pP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8年</w:t>
            </w:r>
            <w:r>
              <w:rPr>
                <w:rFonts w:hint="eastAsia" w:ascii="宋体" w:hAnsi="宋体" w:eastAsia="宋体" w:cs="宋体"/>
                <w:kern w:val="0"/>
                <w:sz w:val="24"/>
                <w:szCs w:val="24"/>
                <w:lang w:val="en-US" w:eastAsia="zh-CN" w:bidi="ar"/>
              </w:rPr>
              <w:t xml:space="preserve"> </w:t>
            </w:r>
          </w:p>
        </w:tc>
        <w:tc>
          <w:tcPr>
            <w:tcW w:w="473"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　</w:t>
            </w:r>
            <w:r>
              <w:rPr>
                <w:rFonts w:hint="eastAsia" w:ascii="宋体" w:hAnsi="宋体" w:eastAsia="宋体" w:cs="宋体"/>
                <w:kern w:val="0"/>
                <w:sz w:val="24"/>
                <w:szCs w:val="24"/>
                <w:lang w:val="en-US" w:eastAsia="zh-CN" w:bidi="ar"/>
              </w:rPr>
              <w:t xml:space="preserve"> </w:t>
            </w:r>
          </w:p>
        </w:tc>
      </w:tr>
      <w:tr>
        <w:tblPrEx>
          <w:tblLayout w:type="fixed"/>
          <w:tblCellMar>
            <w:top w:w="0" w:type="dxa"/>
            <w:left w:w="0" w:type="dxa"/>
            <w:bottom w:w="0" w:type="dxa"/>
            <w:right w:w="0" w:type="dxa"/>
          </w:tblCellMar>
        </w:tblPrEx>
        <w:trPr>
          <w:trHeight w:val="2013" w:hRule="atLeast"/>
        </w:trPr>
        <w:tc>
          <w:tcPr>
            <w:tcW w:w="543"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　</w:t>
            </w:r>
            <w:r>
              <w:rPr>
                <w:rFonts w:hint="eastAsia" w:ascii="宋体" w:hAnsi="宋体" w:eastAsia="宋体" w:cs="宋体"/>
                <w:kern w:val="0"/>
                <w:sz w:val="24"/>
                <w:szCs w:val="24"/>
                <w:lang w:val="en-US" w:eastAsia="zh-CN" w:bidi="ar"/>
              </w:rPr>
              <w:t xml:space="preserve"> </w:t>
            </w:r>
          </w:p>
        </w:tc>
        <w:tc>
          <w:tcPr>
            <w:tcW w:w="57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紧缺专业类</w:t>
            </w:r>
            <w:r>
              <w:rPr>
                <w:rFonts w:hint="eastAsia" w:ascii="宋体" w:hAnsi="宋体" w:eastAsia="宋体" w:cs="宋体"/>
                <w:kern w:val="0"/>
                <w:sz w:val="24"/>
                <w:szCs w:val="24"/>
                <w:lang w:val="en-US" w:eastAsia="zh-CN" w:bidi="ar"/>
              </w:rPr>
              <w:t xml:space="preserve"> </w:t>
            </w:r>
          </w:p>
        </w:tc>
        <w:tc>
          <w:tcPr>
            <w:tcW w:w="2752"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1. 具有较好的专业理论知识和临床操作技能；2. 原则上不超过35周岁；3. 医学类高等院校毕业的全日制医学本科、学士；4. 毕业专业与医院当年确定的紧缺专业技术人才专业一致。</w:t>
            </w:r>
            <w:r>
              <w:rPr>
                <w:rFonts w:hint="eastAsia" w:ascii="宋体" w:hAnsi="宋体" w:eastAsia="宋体" w:cs="宋体"/>
                <w:kern w:val="0"/>
                <w:sz w:val="24"/>
                <w:szCs w:val="24"/>
                <w:lang w:val="en-US" w:eastAsia="zh-CN" w:bidi="ar"/>
              </w:rPr>
              <w:t xml:space="preserve"> </w:t>
            </w:r>
          </w:p>
        </w:tc>
        <w:tc>
          <w:tcPr>
            <w:tcW w:w="590"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无</w:t>
            </w:r>
            <w:r>
              <w:rPr>
                <w:rFonts w:hint="eastAsia" w:ascii="宋体" w:hAnsi="宋体" w:eastAsia="宋体" w:cs="宋体"/>
                <w:kern w:val="0"/>
                <w:sz w:val="24"/>
                <w:szCs w:val="24"/>
                <w:lang w:val="en-US" w:eastAsia="zh-CN" w:bidi="ar"/>
              </w:rPr>
              <w:t xml:space="preserve"> </w:t>
            </w: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按医院规定配备</w:t>
            </w:r>
            <w:r>
              <w:rPr>
                <w:rFonts w:hint="eastAsia" w:ascii="宋体" w:hAnsi="宋体" w:eastAsia="宋体" w:cs="宋体"/>
                <w:kern w:val="0"/>
                <w:sz w:val="24"/>
                <w:szCs w:val="24"/>
                <w:lang w:val="en-US" w:eastAsia="zh-CN" w:bidi="ar"/>
              </w:rPr>
              <w:t xml:space="preserve"> </w:t>
            </w:r>
          </w:p>
        </w:tc>
        <w:tc>
          <w:tcPr>
            <w:tcW w:w="448"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500元/月，连续3年</w:t>
            </w:r>
            <w:r>
              <w:rPr>
                <w:rFonts w:hint="eastAsia" w:ascii="宋体" w:hAnsi="宋体" w:eastAsia="宋体" w:cs="宋体"/>
                <w:kern w:val="0"/>
                <w:sz w:val="24"/>
                <w:szCs w:val="24"/>
                <w:lang w:val="en-US" w:eastAsia="zh-CN" w:bidi="ar"/>
              </w:rPr>
              <w:t xml:space="preserve"> </w:t>
            </w:r>
          </w:p>
        </w:tc>
        <w:tc>
          <w:tcPr>
            <w:tcW w:w="638" w:type="dxa"/>
            <w:vMerge w:val="continue"/>
            <w:shd w:val="clear" w:color="auto" w:fill="F5F8FD"/>
            <w:vAlign w:val="center"/>
          </w:tcPr>
          <w:p>
            <w:pPr>
              <w:jc w:val="left"/>
              <w:rPr>
                <w:rFonts w:hint="eastAsia" w:ascii="宋体" w:hAnsi="宋体" w:eastAsia="宋体" w:cs="宋体"/>
                <w:sz w:val="18"/>
                <w:szCs w:val="18"/>
              </w:rPr>
            </w:pPr>
          </w:p>
        </w:tc>
        <w:tc>
          <w:tcPr>
            <w:tcW w:w="1028" w:type="dxa"/>
            <w:vMerge w:val="continue"/>
            <w:shd w:val="clear" w:color="auto" w:fill="F5F8FD"/>
            <w:vAlign w:val="center"/>
          </w:tcPr>
          <w:p>
            <w:pPr>
              <w:jc w:val="left"/>
              <w:rPr>
                <w:rFonts w:hint="eastAsia" w:ascii="宋体" w:hAnsi="宋体" w:eastAsia="宋体" w:cs="宋体"/>
                <w:sz w:val="18"/>
                <w:szCs w:val="18"/>
              </w:rPr>
            </w:pPr>
          </w:p>
        </w:tc>
        <w:tc>
          <w:tcPr>
            <w:tcW w:w="555"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5年</w:t>
            </w:r>
            <w:r>
              <w:rPr>
                <w:rFonts w:hint="eastAsia" w:ascii="宋体" w:hAnsi="宋体" w:eastAsia="宋体" w:cs="宋体"/>
                <w:kern w:val="0"/>
                <w:sz w:val="24"/>
                <w:szCs w:val="24"/>
                <w:lang w:val="en-US" w:eastAsia="zh-CN" w:bidi="ar"/>
              </w:rPr>
              <w:t xml:space="preserve"> </w:t>
            </w:r>
          </w:p>
        </w:tc>
        <w:tc>
          <w:tcPr>
            <w:tcW w:w="473" w:type="dxa"/>
            <w:shd w:val="clear" w:color="auto" w:fill="F5F8FD"/>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rPr>
                <w:rFonts w:hint="eastAsia" w:ascii="宋体" w:hAnsi="宋体" w:eastAsia="宋体" w:cs="宋体"/>
              </w:rPr>
            </w:pPr>
            <w:r>
              <w:rPr>
                <w:rFonts w:hint="eastAsia" w:ascii="宋体" w:hAnsi="宋体" w:eastAsia="宋体" w:cs="宋体"/>
                <w:color w:val="000000"/>
                <w:kern w:val="0"/>
                <w:sz w:val="16"/>
                <w:szCs w:val="16"/>
                <w:lang w:val="en-US" w:eastAsia="zh-CN" w:bidi="ar"/>
              </w:rPr>
              <w:t>　</w:t>
            </w:r>
            <w:r>
              <w:rPr>
                <w:rFonts w:hint="eastAsia" w:ascii="宋体" w:hAnsi="宋体" w:eastAsia="宋体" w:cs="宋体"/>
                <w:kern w:val="0"/>
                <w:sz w:val="24"/>
                <w:szCs w:val="24"/>
                <w:lang w:val="en-US" w:eastAsia="zh-CN" w:bidi="ar"/>
              </w:rPr>
              <w:t xml:space="preserve">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rPr>
      </w:pPr>
      <w:r>
        <w:rPr>
          <w:rFonts w:hint="default" w:ascii="方正仿宋_GBK" w:hAnsi="方正仿宋_GBK" w:eastAsia="方正仿宋_GBK" w:cs="方正仿宋_GBK"/>
          <w:color w:val="000000"/>
          <w:kern w:val="0"/>
          <w:sz w:val="32"/>
          <w:szCs w:val="32"/>
          <w:lang w:val="en-US" w:eastAsia="zh-CN" w:bidi="ar"/>
        </w:rPr>
        <w:t>注：研究生及以上学历的高层次人才原则上不限名额。</w:t>
      </w:r>
      <w:r>
        <w:rPr>
          <w:rFonts w:hint="eastAsia" w:ascii="宋体" w:hAnsi="宋体" w:eastAsia="宋体" w:cs="宋体"/>
          <w:color w:val="333333"/>
          <w:kern w:val="0"/>
          <w:sz w:val="24"/>
          <w:szCs w:val="24"/>
          <w:lang w:val="en-US" w:eastAsia="zh-CN" w:bidi="ar"/>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3302A"/>
    <w:rsid w:val="5B73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2018-12-13T06:46:00Z</dcterms:created>
  <dc:creator>石果</dc:creator>
  <cp:lastModifiedBy>石果</cp:lastModifiedBy>
  <dcterms:modified xsi:type="dcterms:W3CDTF">2018-12-13T06:46:48Z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