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公示人员名单</w:t>
      </w:r>
    </w:p>
    <w:tbl>
      <w:tblPr>
        <w:tblW w:w="874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369"/>
        <w:gridCol w:w="1030"/>
        <w:gridCol w:w="602"/>
        <w:gridCol w:w="1280"/>
        <w:gridCol w:w="627"/>
        <w:gridCol w:w="402"/>
        <w:gridCol w:w="602"/>
        <w:gridCol w:w="502"/>
        <w:gridCol w:w="539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岗位等级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董艳平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83.40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唐文超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82.40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张立志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89.90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李鹏明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84.70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崔亚男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86.00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王锐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85.80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常雅雯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83.70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山东省水利科学研究院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水利科研8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仇钰婷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83.20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合格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bdr w:val="none" w:color="auto" w:sz="0" w:space="0"/>
              </w:rPr>
              <w:t>0531-86974039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714DE"/>
    <w:rsid w:val="42571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2018-12-10T09:54:00Z</dcterms:created>
  <dc:creator>ASUS</dc:creator>
  <cp:lastModifiedBy>ASUS</cp:lastModifiedBy>
  <dcterms:modified xsi:type="dcterms:W3CDTF">2018-12-10T09:54:36Z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