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75"/>
      </w:pPr>
      <w:r>
        <w:rPr>
          <w:rStyle w:val="4"/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ascii="仿宋" w:hAnsi="仿宋" w:eastAsia="仿宋" w:cs="仿宋"/>
          <w:color w:val="333333"/>
          <w:sz w:val="31"/>
          <w:szCs w:val="31"/>
          <w:bdr w:val="none" w:color="auto" w:sz="0" w:space="0"/>
        </w:rPr>
        <w:t>国家卫生健康委卫生健康监督中心：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本人（姓名），身份证号，报考你委职位（职位代码），已进入该职位面试人员名单。现因原因，自愿放弃参加面试，特此声明。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right="645" w:firstLine="79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right="645" w:firstLine="2085"/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  <w:jc w:val="center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             2019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年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2</w:t>
      </w: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eastAsia="微软雅黑" w:cs="Times New Roman"/>
          <w:color w:val="333333"/>
          <w:sz w:val="18"/>
          <w:szCs w:val="18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2019-02-12T03:45:24Z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