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56" w:afterLines="50"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Style w:val="3"/>
        <w:tblW w:w="97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1028"/>
        <w:gridCol w:w="1134"/>
        <w:gridCol w:w="1984"/>
        <w:gridCol w:w="127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面试</w:t>
            </w:r>
          </w:p>
          <w:p>
            <w:pPr>
              <w:pStyle w:val="4"/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分数线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天津保税区海关监管工作职位（300110001001）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134.40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张雪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12923210375213</w:t>
            </w:r>
          </w:p>
        </w:tc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王琦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12923401129330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廖俊贤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12925100121714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隶属海关海关业务职位（300110002001）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103.80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王昕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12921105223112</w:t>
            </w:r>
          </w:p>
        </w:tc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张瑞静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12921105224021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牛晴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12921201241506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杨雨桐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12921201330601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肖仁洁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12921201361619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王文颖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12922201231513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李佳瑜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12923101021022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邢方洲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12923101030505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杨鹏飞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12923101031211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兰一铭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12923101040902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李佳骏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12923101081422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刘思羽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12923101091306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钱金铭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12923101100105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栾慧馨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12923101102804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苏一校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12923101110817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孙泽雷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12923101133006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张希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12923101160511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王静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12923101170201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天津东疆保税港区海关缉私分局缉私职位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（300130003001）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65.03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易阳钰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12921301065118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史倩倩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12923701111713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贺笑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12924301908815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5"/>
        <w:shd w:val="solid" w:color="FFFFFF" w:fill="auto"/>
        <w:autoSpaceDN w:val="0"/>
        <w:spacing w:line="594" w:lineRule="exact"/>
        <w:ind w:firstLine="643"/>
        <w:rPr>
          <w:rFonts w:ascii="方正仿宋_GBK" w:eastAsia="方正仿宋_GBK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以上无</w:t>
      </w:r>
      <w:r>
        <w:rPr>
          <w:rFonts w:ascii="方正仿宋_GBK" w:eastAsia="方正仿宋_GBK"/>
          <w:sz w:val="32"/>
          <w:szCs w:val="32"/>
          <w:shd w:val="clear" w:color="auto" w:fill="FFFFFF"/>
        </w:rPr>
        <w:t>递补、调剂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人员，同一职位考生按准考证号排列</w:t>
      </w:r>
      <w:r>
        <w:rPr>
          <w:rFonts w:ascii="方正仿宋_GBK" w:eastAsia="方正仿宋_GBK"/>
          <w:sz w:val="32"/>
          <w:szCs w:val="32"/>
          <w:shd w:val="clear" w:color="auto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样式 2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