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楷体_GB2312" w:hAnsi="宋体" w:eastAsia="楷体_GB2312" w:cs="宋体"/>
          <w:kern w:val="0"/>
          <w:sz w:val="36"/>
          <w:szCs w:val="36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附件5：</w:t>
      </w:r>
    </w:p>
    <w:p>
      <w:pPr>
        <w:widowControl/>
        <w:spacing w:line="480" w:lineRule="auto"/>
        <w:jc w:val="center"/>
        <w:rPr>
          <w:rFonts w:ascii="方正小标宋_GBK" w:hAnsi="宋体" w:eastAsia="方正小标宋_GBK" w:cs="宋体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体能测评项目和标准</w:t>
      </w:r>
    </w:p>
    <w:tbl>
      <w:tblPr>
        <w:tblStyle w:val="3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3004"/>
        <w:gridCol w:w="30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≤13″1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≤4′25″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28"/>
                <w:szCs w:val="28"/>
              </w:rPr>
              <w:t>≥265厘米</w:t>
            </w:r>
          </w:p>
        </w:tc>
      </w:tr>
    </w:tbl>
    <w:p>
      <w:pPr>
        <w:spacing w:line="5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一、10米×4往返跑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注意：受测者取放木块时，脚不得越过S1和S2线（下图）。 </w:t>
      </w:r>
    </w:p>
    <w:tbl>
      <w:tblPr>
        <w:tblStyle w:val="3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30厘米</w:t>
            </w:r>
          </w:p>
        </w:tc>
      </w:tr>
    </w:tbl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二、1000米跑</w:t>
      </w:r>
    </w:p>
    <w:p>
      <w:pPr>
        <w:spacing w:line="5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场地器材：田径跑道，地面平坦，地质不限。秒表若干块，使用前应进行校正。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测试方法：受测者分组测，每组不得少于2人，用站立式起跑。当听到口令或哨音后开始起跑。当受测者到达终点时停表，终点记录员负责登记每人成绩，登记成绩以分、秒为单位，不计小数。 </w:t>
      </w:r>
    </w:p>
    <w:p>
      <w:pPr>
        <w:spacing w:line="52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三、纵跳摸高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场地要求：通常在室内场地测试。如选择室外场地测试，需在天气状况许可的情况下进行，当天平均气温应在15-35摄氏度之间，无太阳直射、风力不超过3级。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34674"/>
    <w:rsid w:val="7153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2018-12-24T08:23:00Z</dcterms:created>
  <dc:creator>JAM</dc:creator>
  <cp:lastModifiedBy>JAM</cp:lastModifiedBy>
  <dcterms:modified xsi:type="dcterms:W3CDTF">2018-12-24T08:23:55Z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