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27" w:rsidRPr="00492C27" w:rsidRDefault="0089665F" w:rsidP="0089665F">
      <w:pPr>
        <w:ind w:firstLineChars="445" w:firstLine="1608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聊城大学</w:t>
      </w:r>
      <w:r w:rsidR="00492C27" w:rsidRPr="00492C27"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引进青年博士</w:t>
      </w:r>
      <w:r w:rsidR="00492C27"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有关</w:t>
      </w:r>
      <w:r w:rsidR="00492C27" w:rsidRPr="00492C27"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政策</w:t>
      </w:r>
    </w:p>
    <w:p w:rsidR="006C64DE" w:rsidRDefault="006C64DE"/>
    <w:p w:rsidR="006013A2" w:rsidRDefault="006013A2" w:rsidP="006013A2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一、服务期内须完成的科研任务</w:t>
      </w:r>
    </w:p>
    <w:p w:rsidR="006013A2" w:rsidRDefault="00D305A6" w:rsidP="006013A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青年博士引进费分两次发放，来校报到后发放50%，</w:t>
      </w:r>
      <w:r w:rsidR="006013A2">
        <w:rPr>
          <w:rFonts w:ascii="仿宋_GB2312" w:eastAsia="仿宋_GB2312" w:cs="仿宋_GB2312" w:hint="eastAsia"/>
          <w:sz w:val="28"/>
          <w:szCs w:val="28"/>
        </w:rPr>
        <w:t>服务期</w:t>
      </w:r>
      <w:r>
        <w:rPr>
          <w:rFonts w:ascii="仿宋_GB2312" w:eastAsia="仿宋_GB2312" w:cs="仿宋_GB2312" w:hint="eastAsia"/>
          <w:sz w:val="28"/>
          <w:szCs w:val="28"/>
        </w:rPr>
        <w:t>（5年）</w:t>
      </w:r>
      <w:r w:rsidR="006013A2">
        <w:rPr>
          <w:rFonts w:ascii="仿宋_GB2312" w:eastAsia="仿宋_GB2312" w:cs="仿宋_GB2312" w:hint="eastAsia"/>
          <w:sz w:val="28"/>
          <w:szCs w:val="28"/>
        </w:rPr>
        <w:t>内</w:t>
      </w:r>
      <w:r w:rsidR="00E37863">
        <w:rPr>
          <w:rFonts w:ascii="仿宋_GB2312" w:eastAsia="仿宋_GB2312" w:cs="仿宋_GB2312" w:hint="eastAsia"/>
          <w:sz w:val="28"/>
          <w:szCs w:val="28"/>
        </w:rPr>
        <w:t>完成以下科研任务之一</w:t>
      </w:r>
      <w:r w:rsidR="001C286D">
        <w:rPr>
          <w:rFonts w:ascii="仿宋_GB2312" w:eastAsia="仿宋_GB2312" w:cs="仿宋_GB2312" w:hint="eastAsia"/>
          <w:sz w:val="28"/>
          <w:szCs w:val="28"/>
        </w:rPr>
        <w:t>，发放剩余50%的引进费。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/>
          <w:sz w:val="28"/>
          <w:szCs w:val="28"/>
        </w:rPr>
        <w:t>A</w:t>
      </w:r>
      <w:r>
        <w:rPr>
          <w:rFonts w:ascii="仿宋_GB2312" w:eastAsia="仿宋_GB2312" w:cs="仿宋_GB2312" w:hint="eastAsia"/>
          <w:sz w:val="28"/>
          <w:szCs w:val="28"/>
        </w:rPr>
        <w:t>类博士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成功入选泰山学者青年专家计划等省级</w:t>
      </w:r>
      <w:r>
        <w:rPr>
          <w:rFonts w:ascii="仿宋_GB2312" w:eastAsia="仿宋_GB2312" w:cs="仿宋_GB2312"/>
          <w:sz w:val="28"/>
          <w:szCs w:val="28"/>
        </w:rPr>
        <w:t>及以上人才支持计划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923511" w:rsidRDefault="00923511" w:rsidP="0092351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2.主持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获批</w:t>
      </w:r>
      <w:r>
        <w:rPr>
          <w:rFonts w:ascii="仿宋_GB2312" w:eastAsia="仿宋_GB2312" w:cs="仿宋_GB2312"/>
          <w:sz w:val="28"/>
          <w:szCs w:val="28"/>
        </w:rPr>
        <w:t>并完成</w:t>
      </w:r>
      <w:proofErr w:type="gramEnd"/>
      <w:r>
        <w:rPr>
          <w:rFonts w:ascii="仿宋_GB2312" w:eastAsia="仿宋_GB2312" w:cs="仿宋_GB2312"/>
          <w:sz w:val="28"/>
          <w:szCs w:val="28"/>
        </w:rPr>
        <w:t>国家级科研项目</w:t>
      </w:r>
      <w:r>
        <w:rPr>
          <w:rFonts w:ascii="仿宋_GB2312" w:eastAsia="仿宋_GB2312" w:cs="仿宋_GB2312" w:hint="eastAsia"/>
          <w:sz w:val="28"/>
          <w:szCs w:val="28"/>
        </w:rPr>
        <w:t>1项。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/>
          <w:sz w:val="28"/>
          <w:szCs w:val="28"/>
        </w:rPr>
        <w:t>B</w:t>
      </w:r>
      <w:r>
        <w:rPr>
          <w:rFonts w:ascii="仿宋_GB2312" w:eastAsia="仿宋_GB2312" w:cs="仿宋_GB2312" w:hint="eastAsia"/>
          <w:sz w:val="28"/>
          <w:szCs w:val="28"/>
        </w:rPr>
        <w:t>类博士</w:t>
      </w:r>
    </w:p>
    <w:p w:rsidR="00923511" w:rsidRDefault="00923511" w:rsidP="00923511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成功入选</w:t>
      </w:r>
      <w:r>
        <w:rPr>
          <w:rFonts w:ascii="仿宋_GB2312" w:eastAsia="仿宋_GB2312" w:cs="仿宋_GB2312"/>
          <w:sz w:val="28"/>
          <w:szCs w:val="28"/>
        </w:rPr>
        <w:t>“</w:t>
      </w:r>
      <w:r>
        <w:rPr>
          <w:rFonts w:ascii="仿宋_GB2312" w:eastAsia="仿宋_GB2312" w:cs="仿宋_GB2312"/>
          <w:sz w:val="28"/>
          <w:szCs w:val="28"/>
        </w:rPr>
        <w:t>光岳英才</w:t>
      </w:r>
      <w:r>
        <w:rPr>
          <w:rFonts w:ascii="仿宋_GB2312" w:eastAsia="仿宋_GB2312" w:cs="仿宋_GB2312"/>
          <w:sz w:val="28"/>
          <w:szCs w:val="28"/>
        </w:rPr>
        <w:t>”</w:t>
      </w:r>
      <w:r>
        <w:rPr>
          <w:rFonts w:ascii="仿宋_GB2312" w:eastAsia="仿宋_GB2312" w:cs="仿宋_GB2312" w:hint="eastAsia"/>
          <w:sz w:val="28"/>
          <w:szCs w:val="28"/>
        </w:rPr>
        <w:t>第二层次及以上</w:t>
      </w:r>
      <w:r>
        <w:rPr>
          <w:rFonts w:ascii="仿宋_GB2312" w:eastAsia="仿宋_GB2312" w:cs="仿宋_GB2312"/>
          <w:sz w:val="28"/>
          <w:szCs w:val="28"/>
        </w:rPr>
        <w:t>人才支持计划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2.主持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获批</w:t>
      </w:r>
      <w:r>
        <w:rPr>
          <w:rFonts w:ascii="仿宋_GB2312" w:eastAsia="仿宋_GB2312" w:cs="仿宋_GB2312"/>
          <w:sz w:val="28"/>
          <w:szCs w:val="28"/>
        </w:rPr>
        <w:t>并完成</w:t>
      </w:r>
      <w:proofErr w:type="gramEnd"/>
      <w:r>
        <w:rPr>
          <w:rFonts w:ascii="仿宋_GB2312" w:eastAsia="仿宋_GB2312" w:cs="仿宋_GB2312"/>
          <w:sz w:val="28"/>
          <w:szCs w:val="28"/>
        </w:rPr>
        <w:t>国家级科研项目</w:t>
      </w:r>
      <w:r>
        <w:rPr>
          <w:rFonts w:ascii="仿宋_GB2312" w:eastAsia="仿宋_GB2312" w:cs="仿宋_GB2312" w:hint="eastAsia"/>
          <w:sz w:val="28"/>
          <w:szCs w:val="28"/>
        </w:rPr>
        <w:t>或教育部人文社科项目1项。</w:t>
      </w:r>
    </w:p>
    <w:p w:rsidR="00923511" w:rsidRDefault="00923511" w:rsidP="0092351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3.作为首位人员在</w:t>
      </w:r>
      <w:r>
        <w:rPr>
          <w:rFonts w:ascii="仿宋_GB2312" w:eastAsia="仿宋_GB2312" w:cs="仿宋_GB2312"/>
          <w:sz w:val="28"/>
          <w:szCs w:val="28"/>
        </w:rPr>
        <w:t>SCI</w:t>
      </w:r>
      <w:r>
        <w:rPr>
          <w:rFonts w:ascii="仿宋_GB2312" w:eastAsia="仿宋_GB2312" w:cs="仿宋_GB2312" w:hint="eastAsia"/>
          <w:sz w:val="28"/>
          <w:szCs w:val="28"/>
        </w:rPr>
        <w:t>二区以上刊物发表论文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篇以上或在</w:t>
      </w:r>
      <w:r>
        <w:rPr>
          <w:rFonts w:ascii="仿宋_GB2312" w:eastAsia="仿宋_GB2312" w:cs="仿宋_GB2312"/>
          <w:sz w:val="28"/>
          <w:szCs w:val="28"/>
        </w:rPr>
        <w:t xml:space="preserve"> CSSCI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SSCI</w:t>
      </w:r>
      <w:r>
        <w:rPr>
          <w:rFonts w:ascii="仿宋_GB2312" w:eastAsia="仿宋_GB2312" w:cs="仿宋_GB2312" w:hint="eastAsia"/>
          <w:sz w:val="28"/>
          <w:szCs w:val="28"/>
        </w:rPr>
        <w:t>刊物发表论文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篇以上或在学校规定的</w:t>
      </w:r>
      <w:r>
        <w:rPr>
          <w:rFonts w:ascii="仿宋_GB2312" w:eastAsia="仿宋_GB2312" w:cs="仿宋_GB2312"/>
          <w:sz w:val="28"/>
          <w:szCs w:val="28"/>
        </w:rPr>
        <w:t>C</w:t>
      </w:r>
      <w:r>
        <w:rPr>
          <w:rFonts w:ascii="仿宋_GB2312" w:eastAsia="仿宋_GB2312" w:cs="仿宋_GB2312" w:hint="eastAsia"/>
          <w:sz w:val="28"/>
          <w:szCs w:val="28"/>
        </w:rPr>
        <w:t>类及以上刊物发表论文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篇以上。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 w:rsidRPr="008D0867">
        <w:rPr>
          <w:rFonts w:hint="eastAsia"/>
        </w:rPr>
        <w:t xml:space="preserve"> </w:t>
      </w:r>
      <w:r w:rsidRPr="008D0867">
        <w:rPr>
          <w:rFonts w:ascii="仿宋_GB2312" w:eastAsia="仿宋_GB2312" w:cs="仿宋_GB2312" w:hint="eastAsia"/>
          <w:sz w:val="28"/>
          <w:szCs w:val="28"/>
        </w:rPr>
        <w:t>理工类申请到进款总额</w:t>
      </w:r>
      <w:r>
        <w:rPr>
          <w:rFonts w:ascii="仿宋_GB2312" w:eastAsia="仿宋_GB2312" w:cs="仿宋_GB2312"/>
          <w:sz w:val="28"/>
          <w:szCs w:val="28"/>
        </w:rPr>
        <w:t>90</w:t>
      </w:r>
      <w:r>
        <w:rPr>
          <w:rFonts w:ascii="仿宋_GB2312" w:eastAsia="仿宋_GB2312" w:cs="仿宋_GB2312" w:hint="eastAsia"/>
          <w:sz w:val="28"/>
          <w:szCs w:val="28"/>
        </w:rPr>
        <w:t>万元的横向课题，人文社科类</w:t>
      </w:r>
      <w:r w:rsidRPr="008D0867">
        <w:rPr>
          <w:rFonts w:ascii="仿宋_GB2312" w:eastAsia="仿宋_GB2312" w:cs="仿宋_GB2312" w:hint="eastAsia"/>
          <w:sz w:val="28"/>
          <w:szCs w:val="28"/>
        </w:rPr>
        <w:t>申请到进款总额</w:t>
      </w:r>
      <w:r>
        <w:rPr>
          <w:rFonts w:ascii="仿宋_GB2312" w:eastAsia="仿宋_GB2312" w:cs="仿宋_GB2312"/>
          <w:sz w:val="28"/>
          <w:szCs w:val="28"/>
        </w:rPr>
        <w:t>30</w:t>
      </w:r>
      <w:r>
        <w:rPr>
          <w:rFonts w:ascii="仿宋_GB2312" w:eastAsia="仿宋_GB2312" w:cs="仿宋_GB2312" w:hint="eastAsia"/>
          <w:sz w:val="28"/>
          <w:szCs w:val="28"/>
        </w:rPr>
        <w:t>万元以上的横向课题。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/>
          <w:sz w:val="28"/>
          <w:szCs w:val="28"/>
        </w:rPr>
        <w:t>C</w:t>
      </w:r>
      <w:r>
        <w:rPr>
          <w:rFonts w:ascii="仿宋_GB2312" w:eastAsia="仿宋_GB2312" w:cs="仿宋_GB2312" w:hint="eastAsia"/>
          <w:sz w:val="28"/>
          <w:szCs w:val="28"/>
        </w:rPr>
        <w:t>类博士</w:t>
      </w:r>
    </w:p>
    <w:p w:rsidR="00923511" w:rsidRDefault="00923511" w:rsidP="00923511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成功入选“光岳英才”第三层次及以上人才支持计划。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主持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获批</w:t>
      </w:r>
      <w:r>
        <w:rPr>
          <w:rFonts w:ascii="仿宋_GB2312" w:eastAsia="仿宋_GB2312" w:cs="仿宋_GB2312"/>
          <w:sz w:val="28"/>
          <w:szCs w:val="28"/>
        </w:rPr>
        <w:t>并完成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省部级及以上有资课题1项。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作为首位人员在</w:t>
      </w:r>
      <w:r>
        <w:rPr>
          <w:rFonts w:ascii="仿宋_GB2312" w:eastAsia="仿宋_GB2312" w:cs="仿宋_GB2312"/>
          <w:sz w:val="28"/>
          <w:szCs w:val="28"/>
        </w:rPr>
        <w:t>SCI</w:t>
      </w:r>
      <w:r>
        <w:rPr>
          <w:rFonts w:ascii="仿宋_GB2312" w:eastAsia="仿宋_GB2312" w:cs="仿宋_GB2312" w:hint="eastAsia"/>
          <w:sz w:val="28"/>
          <w:szCs w:val="28"/>
        </w:rPr>
        <w:t>二区以上刊物发表论文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篇以上或在</w:t>
      </w:r>
      <w:r>
        <w:rPr>
          <w:rFonts w:ascii="仿宋_GB2312" w:eastAsia="仿宋_GB2312" w:cs="仿宋_GB2312"/>
          <w:sz w:val="28"/>
          <w:szCs w:val="28"/>
        </w:rPr>
        <w:t>SCI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EI</w:t>
      </w:r>
      <w:r>
        <w:rPr>
          <w:rFonts w:ascii="仿宋_GB2312" w:eastAsia="仿宋_GB2312" w:cs="仿宋_GB2312" w:hint="eastAsia"/>
          <w:sz w:val="28"/>
          <w:szCs w:val="28"/>
        </w:rPr>
        <w:t>刊物发表论文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篇以上或在</w:t>
      </w:r>
      <w:r>
        <w:rPr>
          <w:rFonts w:ascii="仿宋_GB2312" w:eastAsia="仿宋_GB2312" w:cs="仿宋_GB2312"/>
          <w:sz w:val="28"/>
          <w:szCs w:val="28"/>
        </w:rPr>
        <w:t xml:space="preserve"> CSSCI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SSCI</w:t>
      </w:r>
      <w:r>
        <w:rPr>
          <w:rFonts w:ascii="仿宋_GB2312" w:eastAsia="仿宋_GB2312" w:cs="仿宋_GB2312" w:hint="eastAsia"/>
          <w:sz w:val="28"/>
          <w:szCs w:val="28"/>
        </w:rPr>
        <w:t>刊物发表论文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篇以上或在学校规定的</w:t>
      </w:r>
      <w:r>
        <w:rPr>
          <w:rFonts w:ascii="仿宋_GB2312" w:eastAsia="仿宋_GB2312" w:cs="仿宋_GB2312"/>
          <w:sz w:val="28"/>
          <w:szCs w:val="28"/>
        </w:rPr>
        <w:t>C</w:t>
      </w:r>
      <w:r>
        <w:rPr>
          <w:rFonts w:ascii="仿宋_GB2312" w:eastAsia="仿宋_GB2312" w:cs="仿宋_GB2312" w:hint="eastAsia"/>
          <w:sz w:val="28"/>
          <w:szCs w:val="28"/>
        </w:rPr>
        <w:t>类及以上刊物发表论文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篇以上。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 w:rsidRPr="008D0867">
        <w:rPr>
          <w:rFonts w:ascii="仿宋_GB2312" w:eastAsia="仿宋_GB2312" w:cs="仿宋_GB2312" w:hint="eastAsia"/>
          <w:sz w:val="28"/>
          <w:szCs w:val="28"/>
        </w:rPr>
        <w:t xml:space="preserve"> </w:t>
      </w:r>
      <w:bookmarkStart w:id="0" w:name="_Hlk529524656"/>
      <w:bookmarkStart w:id="1" w:name="_Hlk529525730"/>
      <w:r>
        <w:rPr>
          <w:rFonts w:ascii="仿宋_GB2312" w:eastAsia="仿宋_GB2312" w:cs="仿宋_GB2312" w:hint="eastAsia"/>
          <w:sz w:val="28"/>
          <w:szCs w:val="28"/>
        </w:rPr>
        <w:t>理工类申请到进款总额</w:t>
      </w:r>
      <w:bookmarkEnd w:id="0"/>
      <w:r>
        <w:rPr>
          <w:rFonts w:ascii="仿宋_GB2312" w:eastAsia="仿宋_GB2312" w:cs="仿宋_GB2312"/>
          <w:sz w:val="28"/>
          <w:szCs w:val="28"/>
        </w:rPr>
        <w:t>50</w:t>
      </w:r>
      <w:r>
        <w:rPr>
          <w:rFonts w:ascii="仿宋_GB2312" w:eastAsia="仿宋_GB2312" w:cs="仿宋_GB2312" w:hint="eastAsia"/>
          <w:sz w:val="28"/>
          <w:szCs w:val="28"/>
        </w:rPr>
        <w:t>万元以上的横向课题，人文社科类</w:t>
      </w:r>
      <w:bookmarkStart w:id="2" w:name="_Hlk529524681"/>
      <w:r w:rsidRPr="008D0867">
        <w:rPr>
          <w:rFonts w:ascii="仿宋_GB2312" w:eastAsia="仿宋_GB2312" w:cs="仿宋_GB2312" w:hint="eastAsia"/>
          <w:sz w:val="28"/>
          <w:szCs w:val="28"/>
        </w:rPr>
        <w:lastRenderedPageBreak/>
        <w:t>申请到进款总额</w:t>
      </w:r>
      <w:bookmarkEnd w:id="2"/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万元以上的横向课题。</w:t>
      </w:r>
      <w:bookmarkEnd w:id="1"/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>
        <w:rPr>
          <w:rFonts w:ascii="仿宋_GB2312" w:eastAsia="仿宋_GB2312" w:cs="仿宋_GB2312"/>
          <w:sz w:val="28"/>
          <w:szCs w:val="28"/>
        </w:rPr>
        <w:t>D</w:t>
      </w:r>
      <w:r>
        <w:rPr>
          <w:rFonts w:ascii="仿宋_GB2312" w:eastAsia="仿宋_GB2312" w:cs="仿宋_GB2312" w:hint="eastAsia"/>
          <w:sz w:val="28"/>
          <w:szCs w:val="28"/>
        </w:rPr>
        <w:t>类博士</w:t>
      </w:r>
    </w:p>
    <w:p w:rsidR="00923511" w:rsidRDefault="00923511" w:rsidP="00923511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成功入选“光岳新秀”及以上人才支持计划。</w:t>
      </w:r>
    </w:p>
    <w:p w:rsidR="00923511" w:rsidRDefault="00923511" w:rsidP="009235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2.主持获批省部级及以上有资课题1项。</w:t>
      </w:r>
    </w:p>
    <w:p w:rsidR="00923511" w:rsidRDefault="00923511" w:rsidP="00923511">
      <w:pPr>
        <w:widowControl/>
        <w:ind w:firstLineChars="200" w:firstLine="560"/>
        <w:jc w:val="left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作为首位人员在</w:t>
      </w:r>
      <w:r>
        <w:rPr>
          <w:rFonts w:ascii="仿宋_GB2312" w:eastAsia="仿宋_GB2312" w:cs="仿宋_GB2312"/>
          <w:sz w:val="28"/>
          <w:szCs w:val="28"/>
        </w:rPr>
        <w:t xml:space="preserve"> SCI</w:t>
      </w:r>
      <w:r>
        <w:rPr>
          <w:rFonts w:ascii="仿宋_GB2312" w:eastAsia="仿宋_GB2312" w:cs="仿宋_GB2312" w:hint="eastAsia"/>
          <w:sz w:val="28"/>
          <w:szCs w:val="28"/>
        </w:rPr>
        <w:t>刊物发表论文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篇以上或在</w:t>
      </w:r>
      <w:r>
        <w:rPr>
          <w:rFonts w:ascii="仿宋_GB2312" w:eastAsia="仿宋_GB2312" w:cs="仿宋_GB2312"/>
          <w:sz w:val="28"/>
          <w:szCs w:val="28"/>
        </w:rPr>
        <w:t>CSSCI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SSCI</w:t>
      </w:r>
      <w:r>
        <w:rPr>
          <w:rFonts w:ascii="仿宋_GB2312" w:eastAsia="仿宋_GB2312" w:cs="仿宋_GB2312" w:hint="eastAsia"/>
          <w:sz w:val="28"/>
          <w:szCs w:val="28"/>
        </w:rPr>
        <w:t>刊物发表论文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篇以上。</w:t>
      </w:r>
    </w:p>
    <w:p w:rsidR="004528D0" w:rsidRDefault="00923511" w:rsidP="00923511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理工类申请到进款总额</w:t>
      </w:r>
      <w:r>
        <w:rPr>
          <w:rFonts w:ascii="仿宋_GB2312" w:eastAsia="仿宋_GB2312" w:cs="仿宋_GB2312"/>
          <w:sz w:val="28"/>
          <w:szCs w:val="28"/>
        </w:rPr>
        <w:t>30</w:t>
      </w:r>
      <w:r>
        <w:rPr>
          <w:rFonts w:ascii="仿宋_GB2312" w:eastAsia="仿宋_GB2312" w:cs="仿宋_GB2312" w:hint="eastAsia"/>
          <w:sz w:val="28"/>
          <w:szCs w:val="28"/>
        </w:rPr>
        <w:t>万元以上的横向课题，人文社科类</w:t>
      </w:r>
      <w:r w:rsidRPr="008D0867">
        <w:rPr>
          <w:rFonts w:ascii="仿宋_GB2312" w:eastAsia="仿宋_GB2312" w:cs="仿宋_GB2312" w:hint="eastAsia"/>
          <w:sz w:val="28"/>
          <w:szCs w:val="28"/>
        </w:rPr>
        <w:t>申请到进款总额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万元以上的横向课题。</w:t>
      </w:r>
    </w:p>
    <w:p w:rsidR="00492C27" w:rsidRDefault="00E37863" w:rsidP="004528D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二</w:t>
      </w:r>
      <w:r w:rsidR="00492C27">
        <w:rPr>
          <w:rFonts w:ascii="仿宋_GB2312" w:eastAsia="仿宋_GB2312" w:cs="仿宋_GB2312" w:hint="eastAsia"/>
          <w:b/>
          <w:sz w:val="28"/>
          <w:szCs w:val="28"/>
        </w:rPr>
        <w:t>、</w:t>
      </w:r>
      <w:r>
        <w:rPr>
          <w:rFonts w:ascii="仿宋_GB2312" w:eastAsia="仿宋_GB2312" w:cs="仿宋_GB2312" w:hint="eastAsia"/>
          <w:b/>
          <w:sz w:val="28"/>
          <w:szCs w:val="28"/>
        </w:rPr>
        <w:t>其他</w:t>
      </w:r>
      <w:r w:rsidR="00492C27">
        <w:rPr>
          <w:rFonts w:ascii="仿宋_GB2312" w:eastAsia="仿宋_GB2312" w:cs="仿宋_GB2312" w:hint="eastAsia"/>
          <w:b/>
          <w:sz w:val="28"/>
          <w:szCs w:val="28"/>
        </w:rPr>
        <w:t>有关问题</w:t>
      </w:r>
    </w:p>
    <w:p w:rsidR="00492C27" w:rsidRPr="000540C0" w:rsidRDefault="00492C27" w:rsidP="00492C27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0540C0">
        <w:rPr>
          <w:rFonts w:ascii="仿宋_GB2312" w:eastAsia="仿宋_GB2312" w:cs="仿宋_GB2312" w:hint="eastAsia"/>
          <w:sz w:val="28"/>
          <w:szCs w:val="28"/>
        </w:rPr>
        <w:t>1、本文提到的“国内重点大学”是指原“</w:t>
      </w:r>
      <w:r w:rsidRPr="000540C0">
        <w:rPr>
          <w:rFonts w:ascii="仿宋_GB2312" w:eastAsia="仿宋_GB2312" w:cs="仿宋_GB2312"/>
          <w:sz w:val="28"/>
          <w:szCs w:val="28"/>
        </w:rPr>
        <w:t>985</w:t>
      </w:r>
      <w:r w:rsidRPr="000540C0">
        <w:rPr>
          <w:rFonts w:ascii="仿宋_GB2312" w:eastAsia="仿宋_GB2312" w:cs="仿宋_GB2312" w:hint="eastAsia"/>
          <w:sz w:val="28"/>
          <w:szCs w:val="28"/>
        </w:rPr>
        <w:t>工程”或“</w:t>
      </w:r>
      <w:r w:rsidRPr="000540C0">
        <w:rPr>
          <w:rFonts w:ascii="仿宋_GB2312" w:eastAsia="仿宋_GB2312" w:cs="仿宋_GB2312"/>
          <w:sz w:val="28"/>
          <w:szCs w:val="28"/>
        </w:rPr>
        <w:t>211</w:t>
      </w:r>
      <w:r w:rsidRPr="000540C0">
        <w:rPr>
          <w:rFonts w:ascii="仿宋_GB2312" w:eastAsia="仿宋_GB2312" w:cs="仿宋_GB2312" w:hint="eastAsia"/>
          <w:sz w:val="28"/>
          <w:szCs w:val="28"/>
        </w:rPr>
        <w:t>工程”建设大学，中国科学院大学、中国社会科学院等研究机构，“双一流”建设大学。</w:t>
      </w:r>
    </w:p>
    <w:p w:rsidR="007A6482" w:rsidRPr="00D30D79" w:rsidRDefault="007A6482" w:rsidP="00D4763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2、</w:t>
      </w:r>
      <w:r w:rsidR="00D30D79">
        <w:rPr>
          <w:rFonts w:ascii="仿宋_GB2312" w:eastAsia="仿宋_GB2312" w:cs="仿宋_GB2312" w:hint="eastAsia"/>
          <w:sz w:val="28"/>
          <w:szCs w:val="28"/>
        </w:rPr>
        <w:t>引进博士</w:t>
      </w:r>
      <w:r w:rsidR="00D30D79" w:rsidRPr="00D30D79">
        <w:rPr>
          <w:rFonts w:ascii="仿宋_GB2312" w:eastAsia="仿宋_GB2312" w:cs="仿宋_GB2312" w:hint="eastAsia"/>
          <w:sz w:val="28"/>
          <w:szCs w:val="28"/>
        </w:rPr>
        <w:t>依托我校申报国家和山东省人才计划项目，获批后享受相应的人才待遇。</w:t>
      </w:r>
    </w:p>
    <w:p w:rsidR="00492C27" w:rsidRPr="00813A12" w:rsidRDefault="00470EA1" w:rsidP="00492C27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</w:t>
      </w:r>
      <w:r w:rsidR="00492C27">
        <w:rPr>
          <w:rFonts w:ascii="仿宋_GB2312" w:eastAsia="仿宋_GB2312" w:cs="仿宋_GB2312" w:hint="eastAsia"/>
          <w:sz w:val="28"/>
          <w:szCs w:val="28"/>
        </w:rPr>
        <w:t>、</w:t>
      </w:r>
      <w:r w:rsidR="00492C27">
        <w:rPr>
          <w:rFonts w:ascii="仿宋_GB2312" w:eastAsia="仿宋_GB2312" w:cs="仿宋_GB2312"/>
          <w:sz w:val="28"/>
          <w:szCs w:val="28"/>
        </w:rPr>
        <w:t>A</w:t>
      </w:r>
      <w:r w:rsidR="00492C27">
        <w:rPr>
          <w:rFonts w:ascii="仿宋_GB2312" w:eastAsia="仿宋_GB2312" w:cs="仿宋_GB2312" w:hint="eastAsia"/>
          <w:sz w:val="28"/>
          <w:szCs w:val="28"/>
        </w:rPr>
        <w:t>类博士确需解决配偶工作的，配偶须具有硕士研究生学历（双证齐全），且</w:t>
      </w:r>
      <w:r w:rsidR="00492C27">
        <w:rPr>
          <w:rFonts w:ascii="仿宋_GB2312" w:eastAsia="仿宋_GB2312" w:cs="仿宋_GB2312"/>
          <w:sz w:val="28"/>
          <w:szCs w:val="28"/>
        </w:rPr>
        <w:t>在原单位有正式编制并</w:t>
      </w:r>
      <w:r w:rsidR="00492C27" w:rsidRPr="00813A12">
        <w:rPr>
          <w:rFonts w:ascii="仿宋_GB2312" w:eastAsia="仿宋_GB2312" w:cs="仿宋_GB2312" w:hint="eastAsia"/>
          <w:sz w:val="28"/>
          <w:szCs w:val="28"/>
        </w:rPr>
        <w:t>符合上级有关规定可办理调动手续，</w:t>
      </w:r>
      <w:r w:rsidR="00492C27">
        <w:rPr>
          <w:rFonts w:ascii="仿宋_GB2312" w:eastAsia="仿宋_GB2312" w:cs="仿宋_GB2312" w:hint="eastAsia"/>
          <w:sz w:val="28"/>
          <w:szCs w:val="28"/>
        </w:rPr>
        <w:t>其他符合劳务派遣条件</w:t>
      </w:r>
      <w:r w:rsidR="00492C27">
        <w:rPr>
          <w:rFonts w:ascii="仿宋_GB2312" w:eastAsia="仿宋_GB2312" w:cs="仿宋_GB2312"/>
          <w:sz w:val="28"/>
          <w:szCs w:val="28"/>
        </w:rPr>
        <w:t>的以劳务派遣</w:t>
      </w:r>
      <w:r w:rsidR="00492C27">
        <w:rPr>
          <w:rFonts w:ascii="仿宋_GB2312" w:eastAsia="仿宋_GB2312" w:cs="仿宋_GB2312" w:hint="eastAsia"/>
          <w:sz w:val="28"/>
          <w:szCs w:val="28"/>
        </w:rPr>
        <w:t>方式予以安排工作。</w:t>
      </w:r>
    </w:p>
    <w:p w:rsidR="00492C27" w:rsidRPr="00813A12" w:rsidRDefault="00470EA1" w:rsidP="00492C27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</w:t>
      </w:r>
      <w:r w:rsidR="00492C27">
        <w:rPr>
          <w:rFonts w:ascii="仿宋_GB2312" w:eastAsia="仿宋_GB2312" w:cs="仿宋_GB2312" w:hint="eastAsia"/>
          <w:sz w:val="28"/>
          <w:szCs w:val="28"/>
        </w:rPr>
        <w:t>、</w:t>
      </w:r>
      <w:r w:rsidR="00D30D79">
        <w:rPr>
          <w:rFonts w:ascii="仿宋_GB2312" w:eastAsia="仿宋_GB2312" w:cs="仿宋_GB2312" w:hint="eastAsia"/>
          <w:sz w:val="28"/>
          <w:szCs w:val="28"/>
        </w:rPr>
        <w:t>招聘信息中提到的各种费用均为税前款。</w:t>
      </w:r>
    </w:p>
    <w:p w:rsidR="00492C27" w:rsidRDefault="00ED3CAA" w:rsidP="00492C27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5</w:t>
      </w:r>
      <w:r w:rsidR="00492C27">
        <w:rPr>
          <w:rFonts w:ascii="仿宋_GB2312" w:eastAsia="仿宋_GB2312" w:cs="仿宋_GB2312" w:hint="eastAsia"/>
          <w:sz w:val="28"/>
          <w:szCs w:val="28"/>
        </w:rPr>
        <w:t>、</w:t>
      </w:r>
      <w:r w:rsidR="00492C27" w:rsidRPr="00910B37">
        <w:rPr>
          <w:rFonts w:ascii="仿宋_GB2312" w:eastAsia="仿宋_GB2312" w:cs="仿宋_GB2312" w:hint="eastAsia"/>
          <w:sz w:val="28"/>
          <w:szCs w:val="28"/>
        </w:rPr>
        <w:t>新进博士</w:t>
      </w:r>
      <w:r w:rsidR="00D305A6">
        <w:rPr>
          <w:rFonts w:ascii="仿宋_GB2312" w:eastAsia="仿宋_GB2312" w:cs="仿宋_GB2312" w:hint="eastAsia"/>
          <w:sz w:val="28"/>
          <w:szCs w:val="28"/>
        </w:rPr>
        <w:t>来校后服务期为5年</w:t>
      </w:r>
      <w:r w:rsidR="00555144">
        <w:rPr>
          <w:rFonts w:ascii="仿宋_GB2312" w:eastAsia="仿宋_GB2312" w:cs="仿宋_GB2312" w:hint="eastAsia"/>
          <w:sz w:val="28"/>
          <w:szCs w:val="28"/>
        </w:rPr>
        <w:t>（协议另有约定的除外）</w:t>
      </w:r>
      <w:r w:rsidR="00492C27">
        <w:rPr>
          <w:rFonts w:ascii="仿宋_GB2312" w:eastAsia="仿宋_GB2312" w:cs="仿宋_GB2312" w:hint="eastAsia"/>
          <w:sz w:val="28"/>
          <w:szCs w:val="28"/>
        </w:rPr>
        <w:t>，</w:t>
      </w:r>
      <w:r w:rsidR="00D305A6">
        <w:rPr>
          <w:rFonts w:ascii="仿宋_GB2312" w:eastAsia="仿宋_GB2312" w:cs="仿宋_GB2312" w:hint="eastAsia"/>
          <w:sz w:val="28"/>
          <w:szCs w:val="28"/>
        </w:rPr>
        <w:t>在服务期内</w:t>
      </w:r>
      <w:r w:rsidR="00492C27">
        <w:rPr>
          <w:rFonts w:ascii="仿宋_GB2312" w:eastAsia="仿宋_GB2312" w:cs="仿宋_GB2312" w:hint="eastAsia"/>
          <w:sz w:val="28"/>
          <w:szCs w:val="28"/>
        </w:rPr>
        <w:t>学校</w:t>
      </w:r>
      <w:r w:rsidR="00C611DF">
        <w:rPr>
          <w:rFonts w:ascii="仿宋_GB2312" w:eastAsia="仿宋_GB2312" w:cs="仿宋_GB2312" w:hint="eastAsia"/>
          <w:sz w:val="28"/>
          <w:szCs w:val="28"/>
        </w:rPr>
        <w:t>一般</w:t>
      </w:r>
      <w:r w:rsidR="00492C27">
        <w:rPr>
          <w:rFonts w:ascii="仿宋_GB2312" w:eastAsia="仿宋_GB2312" w:cs="仿宋_GB2312" w:hint="eastAsia"/>
          <w:sz w:val="28"/>
          <w:szCs w:val="28"/>
        </w:rPr>
        <w:t>不</w:t>
      </w:r>
      <w:r w:rsidR="00492C27" w:rsidRPr="00813A12">
        <w:rPr>
          <w:rFonts w:ascii="仿宋_GB2312" w:eastAsia="仿宋_GB2312" w:cs="仿宋_GB2312" w:hint="eastAsia"/>
          <w:sz w:val="28"/>
          <w:szCs w:val="28"/>
        </w:rPr>
        <w:t>予批准辞职、调动等申请。</w:t>
      </w:r>
    </w:p>
    <w:p w:rsidR="00BC288D" w:rsidRPr="00C611DF" w:rsidRDefault="00ED3CAA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C611DF">
        <w:rPr>
          <w:rFonts w:ascii="仿宋_GB2312" w:eastAsia="仿宋_GB2312" w:cs="仿宋_GB2312" w:hint="eastAsia"/>
          <w:sz w:val="28"/>
          <w:szCs w:val="28"/>
        </w:rPr>
        <w:t>6</w:t>
      </w:r>
      <w:r w:rsidR="00450BE6" w:rsidRPr="00C611DF">
        <w:rPr>
          <w:rFonts w:ascii="仿宋_GB2312" w:eastAsia="仿宋_GB2312" w:cs="仿宋_GB2312" w:hint="eastAsia"/>
          <w:sz w:val="28"/>
          <w:szCs w:val="28"/>
        </w:rPr>
        <w:t>、新进博士来校后，学校不</w:t>
      </w:r>
      <w:bookmarkStart w:id="3" w:name="_GoBack"/>
      <w:bookmarkEnd w:id="3"/>
      <w:r w:rsidR="00450BE6" w:rsidRPr="00C611DF">
        <w:rPr>
          <w:rFonts w:ascii="仿宋_GB2312" w:eastAsia="仿宋_GB2312" w:cs="仿宋_GB2312" w:hint="eastAsia"/>
          <w:sz w:val="28"/>
          <w:szCs w:val="28"/>
        </w:rPr>
        <w:t>提供</w:t>
      </w:r>
      <w:r w:rsidR="0083369C">
        <w:rPr>
          <w:rFonts w:ascii="仿宋_GB2312" w:eastAsia="仿宋_GB2312" w:cs="仿宋_GB2312" w:hint="eastAsia"/>
          <w:sz w:val="28"/>
          <w:szCs w:val="28"/>
        </w:rPr>
        <w:t>住</w:t>
      </w:r>
      <w:r w:rsidR="00450BE6" w:rsidRPr="00C611DF">
        <w:rPr>
          <w:rFonts w:ascii="仿宋_GB2312" w:eastAsia="仿宋_GB2312" w:cs="仿宋_GB2312" w:hint="eastAsia"/>
          <w:sz w:val="28"/>
          <w:szCs w:val="28"/>
        </w:rPr>
        <w:t>房，给予租房补贴1000元/月，共补2年。</w:t>
      </w:r>
    </w:p>
    <w:sectPr w:rsidR="00BC288D" w:rsidRPr="00C611DF" w:rsidSect="0089665F">
      <w:pgSz w:w="11906" w:h="16838"/>
      <w:pgMar w:top="136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6B" w:rsidRDefault="004E466B" w:rsidP="00BC288D">
      <w:r>
        <w:separator/>
      </w:r>
    </w:p>
  </w:endnote>
  <w:endnote w:type="continuationSeparator" w:id="0">
    <w:p w:rsidR="004E466B" w:rsidRDefault="004E466B" w:rsidP="00BC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6B" w:rsidRDefault="004E466B" w:rsidP="00BC288D">
      <w:r>
        <w:separator/>
      </w:r>
    </w:p>
  </w:footnote>
  <w:footnote w:type="continuationSeparator" w:id="0">
    <w:p w:rsidR="004E466B" w:rsidRDefault="004E466B" w:rsidP="00BC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27"/>
    <w:rsid w:val="000540C0"/>
    <w:rsid w:val="00111FA7"/>
    <w:rsid w:val="00143C9B"/>
    <w:rsid w:val="001C286D"/>
    <w:rsid w:val="002D18B2"/>
    <w:rsid w:val="00315583"/>
    <w:rsid w:val="003805A8"/>
    <w:rsid w:val="00450BE6"/>
    <w:rsid w:val="004528D0"/>
    <w:rsid w:val="00470EA1"/>
    <w:rsid w:val="00492C27"/>
    <w:rsid w:val="004E466B"/>
    <w:rsid w:val="00555144"/>
    <w:rsid w:val="006013A2"/>
    <w:rsid w:val="006C64DE"/>
    <w:rsid w:val="0070527B"/>
    <w:rsid w:val="00741AAE"/>
    <w:rsid w:val="007A6482"/>
    <w:rsid w:val="00816422"/>
    <w:rsid w:val="0083369C"/>
    <w:rsid w:val="00837DF7"/>
    <w:rsid w:val="0089665F"/>
    <w:rsid w:val="00923511"/>
    <w:rsid w:val="009B5E02"/>
    <w:rsid w:val="00BC288D"/>
    <w:rsid w:val="00C611DF"/>
    <w:rsid w:val="00D305A6"/>
    <w:rsid w:val="00D30D79"/>
    <w:rsid w:val="00D47639"/>
    <w:rsid w:val="00DE4661"/>
    <w:rsid w:val="00E37863"/>
    <w:rsid w:val="00E630F5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2018-10-12T00:41:00Z</dcterms:created>
  <dcterms:modified xsi:type="dcterms:W3CDTF">2018-12-20T06:57:00Z</dcterms:modified>
</cp:coreProperties>
</file>