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Times New Roman" w:hAnsi="Times New Roman" w:eastAsia="宋体" w:cs="宋体"/>
          <w:sz w:val="32"/>
          <w:szCs w:val="32"/>
          <w:bdr w:val="none" w:color="auto" w:sz="0" w:space="0"/>
        </w:rPr>
        <w:t>附件：</w:t>
      </w:r>
      <w:r>
        <w:rPr>
          <w:sz w:val="32"/>
          <w:szCs w:val="32"/>
          <w:bdr w:val="none" w:color="auto" w:sz="0" w:space="0"/>
          <w:lang w:val="en-US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center"/>
      </w:pPr>
      <w:r>
        <w:rPr>
          <w:b/>
          <w:bCs w:val="0"/>
          <w:sz w:val="44"/>
          <w:szCs w:val="44"/>
          <w:bdr w:val="none" w:color="auto" w:sz="0" w:space="0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center"/>
      </w:pPr>
      <w:r>
        <w:rPr>
          <w:b/>
          <w:bCs w:val="0"/>
          <w:sz w:val="44"/>
          <w:szCs w:val="44"/>
          <w:bdr w:val="none" w:color="auto" w:sz="0" w:space="0"/>
          <w:lang w:val="en-US"/>
        </w:rPr>
        <w:t>2019</w:t>
      </w:r>
      <w:r>
        <w:rPr>
          <w:rFonts w:hint="eastAsia" w:ascii="Times New Roman" w:hAnsi="Times New Roman" w:eastAsia="宋体" w:cs="宋体"/>
          <w:b/>
          <w:bCs w:val="0"/>
          <w:sz w:val="44"/>
          <w:szCs w:val="44"/>
          <w:bdr w:val="none" w:color="auto" w:sz="0" w:space="0"/>
        </w:rPr>
        <w:t>年乌海市蒙中医院公开招聘卫生专业技术人员岗位表</w:t>
      </w:r>
    </w:p>
    <w:tbl>
      <w:tblPr>
        <w:tblW w:w="10115" w:type="dxa"/>
        <w:jc w:val="center"/>
        <w:tblInd w:w="-79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030"/>
        <w:gridCol w:w="2307"/>
        <w:gridCol w:w="2617"/>
        <w:gridCol w:w="839"/>
        <w:gridCol w:w="70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b/>
                <w:bCs w:val="0"/>
                <w:kern w:val="0"/>
                <w:sz w:val="24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b/>
                <w:bCs w:val="0"/>
                <w:kern w:val="0"/>
                <w:sz w:val="24"/>
                <w:szCs w:val="1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b/>
                <w:bCs w:val="0"/>
                <w:kern w:val="0"/>
                <w:sz w:val="24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b/>
                <w:bCs w:val="0"/>
                <w:kern w:val="0"/>
                <w:sz w:val="24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b/>
                <w:bCs w:val="0"/>
                <w:kern w:val="0"/>
                <w:sz w:val="24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b/>
                <w:bCs w:val="0"/>
                <w:kern w:val="0"/>
                <w:sz w:val="24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蒙医风湿科、五疗科、沙疗科、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心身医学科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蒙医学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普通全日制本科及以上学历。中级及以上职称，学历可放宽至普通全日制大专学历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碎石中心、普外科、骨伤科、皮肤科、肛肠科、康复中心、老年病科、心病科、脾胃肝胆内、肺病科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6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心病科、ICU、肺病科、妇科、普外科、急诊科、针灸科、心功能科、康复中心、脑病科、老年病科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手麻科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6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制剂中心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中药学或中药化学、中药鉴定、药物分析</w:t>
            </w:r>
          </w:p>
        </w:tc>
        <w:tc>
          <w:tcPr>
            <w:tcW w:w="26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6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医学影像学或放射医学</w:t>
            </w:r>
          </w:p>
        </w:tc>
        <w:tc>
          <w:tcPr>
            <w:tcW w:w="26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普通全日制专科及以上学历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预防医学或公共卫生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普通全日制研究生学历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180" w:firstLineChars="1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26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普通全日制本科学历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180" w:firstLineChars="1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中药房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中药学或中药调剂学</w:t>
            </w:r>
          </w:p>
        </w:tc>
        <w:tc>
          <w:tcPr>
            <w:tcW w:w="26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信息网络中心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医学信息管理与信息系统（医学院校）</w:t>
            </w:r>
          </w:p>
        </w:tc>
        <w:tc>
          <w:tcPr>
            <w:tcW w:w="26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蒙医护理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普通全日制专科及以上学历，蒙汉兼通，具备蒙语书写对话能力，往届毕业生须有执业证。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0101B"/>
    <w:rsid w:val="1B317283"/>
    <w:rsid w:val="79601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55AA"/>
      <w:u w:val="none"/>
    </w:rPr>
  </w:style>
  <w:style w:type="character" w:styleId="6">
    <w:name w:val="Hyperlink"/>
    <w:basedOn w:val="4"/>
    <w:uiPriority w:val="0"/>
    <w:rPr>
      <w:color w:val="0055A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2019-05-17T14:35:00Z</dcterms:created>
  <dc:creator>心肝宝贝</dc:creator>
  <cp:lastModifiedBy>心肝宝贝</cp:lastModifiedBy>
  <dcterms:modified xsi:type="dcterms:W3CDTF">2019-05-17T14:45:34Z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