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4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40"/>
        <w:gridCol w:w="502"/>
        <w:gridCol w:w="624"/>
        <w:gridCol w:w="3049"/>
        <w:gridCol w:w="33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0"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岗位</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人数</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工作地点</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岗位职责</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985"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法律合规部负责人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1</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（一）负责公司法律事务，包括但不限于项目结构方案设计、法律意见、配套合同文本拟订、项目运行法律风险监督、预警、化解等工作；协助进行项目可行性分析、尽职调查和投资分析；</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（二）负责构建科学的合规体系、完善合规管理流程和程序；</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（三）负责公司日常经营与管理活动中涉及的诉讼以及非讼案件、纠纷、声誉事件的处理：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（四）对公司的日常经营与管理活动中的事项提供法律咨询、并对相关法律文件进行审查。参与公司重大项目的谈判、签约等工作；</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（五）组织对公司相关人员进行法律合规培训，推动合规文化建设，提高风险防范意识；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（六）及时处置公司有关突发性法律事件。</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（七）完成交办的其他工作。</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（二）通过国家司法考试并取得资格；</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（三）具有5年及以上法院、律所工作经验或信托、银行、证券等金融机构法务条线工作经验。</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（四）熟悉国家相关金融法律和规章制度，熟悉经济金融方针政策、金融机构内控合规理念及管理要求；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（五）工作作风严谨，原则性强，具有良好的文字综合能力、团队管理能力及沟通协调能力；</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（六）年龄45周岁以下，身体健康，具有良好的职业道德和思想政治素质，无违法违纪记录；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（七）有信托公司相关岗位从业经历且工作成绩突出者，可适当放宽年龄及工作年限等限制。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90"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信托业务部负责人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 6</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 负责带领业务团队进行信托业务的市场开发与项目实施，并承担相应的业绩指标；</w:t>
            </w:r>
            <w:r>
              <w:rPr>
                <w:sz w:val="21"/>
                <w:szCs w:val="21"/>
                <w:bdr w:val="none" w:color="auto" w:sz="0" w:space="0"/>
              </w:rPr>
              <w:br w:type="textWrapping"/>
            </w:r>
            <w:r>
              <w:rPr>
                <w:sz w:val="21"/>
                <w:szCs w:val="21"/>
                <w:bdr w:val="none" w:color="auto" w:sz="0" w:space="0"/>
              </w:rPr>
              <w:t>（二） 负责信托项目整体管理，拟定、初审项目实施有关的法律文件，确保项目开展、实施中合规合法，及时有效控制项目中可能风险；</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 负责项目实施至结束期间的管理；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（四）完成交办的其他工作。</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（3）以上第（1）、（2）项符合其中之一即可。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（二）具有5年以上信托、银行、证券等金融机构业务岗位相关工作经验。</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（三）具备信托业务拓展规划管理能力,精通信托行业项目拓展、产品设计等业务；</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（四）熟悉金融、信托等法律法规和国家产业政策，具有较好文字综合能力，具有较强的组织管理能力和沟通协调能力；</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（五）年龄45周岁及以下，身体健康，具有良好的职业道德和思想政治素质，无违法违纪记录；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（六）担任过信托项目团队负责人且业绩突出者，可适当放宽年龄及工作年限、学校等限制。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绿色信托业务部负责人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1</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34" w:firstLine="0"/>
              <w:rPr>
                <w:sz w:val="21"/>
                <w:szCs w:val="21"/>
              </w:rPr>
            </w:pPr>
            <w:r>
              <w:rPr>
                <w:sz w:val="21"/>
                <w:szCs w:val="21"/>
              </w:rPr>
              <w:t>（一）负责开展环境和社会风险评估；</w:t>
            </w:r>
          </w:p>
          <w:p>
            <w:pPr>
              <w:pStyle w:val="2"/>
              <w:keepNext w:val="0"/>
              <w:keepLines w:val="0"/>
              <w:widowControl/>
              <w:suppressLineNumbers w:val="0"/>
              <w:spacing w:line="345" w:lineRule="atLeast"/>
              <w:ind w:left="34" w:firstLine="0"/>
              <w:rPr>
                <w:sz w:val="21"/>
                <w:szCs w:val="21"/>
              </w:rPr>
            </w:pPr>
            <w:r>
              <w:rPr>
                <w:sz w:val="21"/>
                <w:szCs w:val="21"/>
              </w:rPr>
              <w:t>（二）负责带领业务团队进行绿色信托业务的市场开发与项目实施，并承担相应的业绩指标；</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（三）负责信托项目整体管理，拟定、初审项目实施有关的法律文件，确保项目开展、实施中合规合法，及时有效控制项目中可能风险；</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（四）负责项目实施至结束期间的管理；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（五）完成交办的其他工作。</w:t>
            </w:r>
            <w:r>
              <w:rPr>
                <w:sz w:val="21"/>
                <w:szCs w:val="21"/>
                <w:bdr w:val="none" w:color="auto" w:sz="0" w:space="0"/>
              </w:rPr>
              <w:br w:type="textWrapping"/>
            </w:r>
            <w:r>
              <w:rPr>
                <w:sz w:val="21"/>
                <w:szCs w:val="21"/>
                <w:bdr w:val="none" w:color="auto" w:sz="0" w:space="0"/>
              </w:rPr>
              <w:t> </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（3）以上第（1）、（2）项符合其中之一即可。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（二）具有5年以上信托、银行、证券等金融机构业务岗位相关工作经验，熟悉环境保护和节能减排业务；</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（三）对绿色金融相关产品有深入了解；</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（四）熟悉国家环境法规政策以及不同环境认证标准；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（五）熟悉金融、信托等法律法规和国家产业政策，具有较好文字综合能力，具有较强的组织管理能力和沟通协调能力；</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（六）年龄45周岁及以下，身体健康，具有良好的职业道德和思想政治素质，无违法违纪记录；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（七）有金融机构相关岗位从业经历且业绩突出者，可适当放宽年龄及工作年限、学校等限制。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75"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风险管理部负责人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1</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（一）负责制定和完善公司风险管理相关的制度、办法和流程；</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（二）负责评估项目风险，为项目风险控制决策提供评估意见；</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（三）负责开展项目事前现场核查和事后风险排查，形成相关报告；</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（四）负责对逾期项目进行调查分析，形成处置应对方案，有效化解公司风险；</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（五）负责归集整理业务开展和公司内控管理过程中的风险和问题，定期或不定期制作风险警示报告，并提出改进意建议；</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（六）完成交办的其他工作。 </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（3）以上第（1）、（2）项符合其中之一即可。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（二）具有5年及以上金融机构风险管理工作经验，有信托、银行等金融行业风险管理从业经历者优先；</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（三）熟悉行业法律法规和监管规定，具有较丰富的金融风险识别、分析、控制知识；</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（四）具有非标资产、标准化资产业务审批经验；</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（五）年龄45周岁及以下，身体健康，具有良好的职业道德和思想政治素质，无违法违纪记录；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（六）有信托公司相关岗位从业经历且工作成绩突出者，可适当放宽年龄及工作年限等限制。</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90"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财富管理中心负责人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1</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（一）负责开拓、发展、维护个人及机构客户，合规、优质地完成公司产品的销售；</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（二）以全方位的金融理财和资产配置为客户提供资产的保值、增值服务；</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（三）负责对银行、证券公司等代销渠道的开发与维护；</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（四）完成公司考核期内的销售业务指标及其他相关业绩指标。</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（五）完成交办的其他工作。</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（3）以上第（1）、（2）项符合其中之一即可。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（二）具备5年以上银行、保险、证券、信托等金融机构或第三方理财机构营销管理工作经验；</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（三）具备优秀的客户开拓和客户营销能力；</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（四）拥有良好的行业及客户资源者优先；</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（五）愿意接受并在规定期限内能完成公司确定的销售业务指标及其他相关业绩指标。</w:t>
            </w:r>
          </w:p>
          <w:p>
            <w:pPr>
              <w:pStyle w:val="2"/>
              <w:keepNext w:val="0"/>
              <w:keepLines w:val="0"/>
              <w:widowControl/>
              <w:suppressLineNumbers w:val="0"/>
              <w:spacing w:line="345" w:lineRule="atLeast"/>
              <w:ind w:left="-2" w:firstLine="0"/>
              <w:rPr>
                <w:sz w:val="21"/>
                <w:szCs w:val="21"/>
              </w:rPr>
            </w:pPr>
            <w:r>
              <w:rPr>
                <w:sz w:val="21"/>
                <w:szCs w:val="21"/>
              </w:rPr>
              <w:t>（六）年龄45周岁及以下，身体健康，无违法违纪记录；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（七）有担任过金融机构财富管理、营销团队负责人且业绩突出者，可适当放宽年龄及工作年限等限制。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tblCellSpacing w:w="0" w:type="dxa"/>
        </w:trPr>
        <w:tc>
          <w:tcPr>
            <w:tcW w:w="640"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固有业务部负责人</w:t>
            </w:r>
          </w:p>
        </w:tc>
        <w:tc>
          <w:tcPr>
            <w:tcW w:w="502"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1</w:t>
            </w:r>
          </w:p>
        </w:tc>
        <w:tc>
          <w:tcPr>
            <w:tcW w:w="624"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呼和浩特或北京</w:t>
            </w:r>
          </w:p>
        </w:tc>
        <w:tc>
          <w:tcPr>
            <w:tcW w:w="3049"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（一）组织投资项目和产品设计的前期内部论证、内部决策。</w:t>
            </w:r>
            <w:r>
              <w:rPr>
                <w:sz w:val="21"/>
                <w:szCs w:val="21"/>
                <w:bdr w:val="none" w:color="auto" w:sz="0" w:space="0"/>
              </w:rPr>
              <w:br w:type="textWrapping"/>
            </w:r>
            <w:r>
              <w:rPr>
                <w:sz w:val="21"/>
                <w:szCs w:val="21"/>
                <w:bdr w:val="none" w:color="auto" w:sz="0" w:space="0"/>
              </w:rPr>
              <w:t>（二）负责对团队实施投资项目尽职调查和产品设计的业务指导、督促与协调，保持与投资项目方和公司内各相关部门的沟通和联系。</w:t>
            </w:r>
            <w:r>
              <w:rPr>
                <w:sz w:val="21"/>
                <w:szCs w:val="21"/>
                <w:bdr w:val="none" w:color="auto" w:sz="0" w:space="0"/>
              </w:rPr>
              <w:br w:type="textWrapping"/>
            </w:r>
            <w:r>
              <w:rPr>
                <w:sz w:val="21"/>
                <w:szCs w:val="21"/>
                <w:bdr w:val="none" w:color="auto" w:sz="0" w:space="0"/>
              </w:rPr>
              <w:t>（三）对准备提请公司论证、审批的投资方案进行审查。</w:t>
            </w:r>
            <w:r>
              <w:rPr>
                <w:sz w:val="21"/>
                <w:szCs w:val="21"/>
                <w:bdr w:val="none" w:color="auto" w:sz="0" w:space="0"/>
              </w:rPr>
              <w:br w:type="textWrapping"/>
            </w:r>
            <w:r>
              <w:rPr>
                <w:sz w:val="21"/>
                <w:szCs w:val="21"/>
                <w:bdr w:val="none" w:color="auto" w:sz="0" w:space="0"/>
              </w:rPr>
              <w:t>（四）定期向公司经营层汇报业务拓展的最新进展。根据公司和团队工作规划对投资项目拓展和产品设计发展提出具体方案和实施计划，为公司决策提供建议。</w:t>
            </w:r>
            <w:r>
              <w:rPr>
                <w:sz w:val="21"/>
                <w:szCs w:val="21"/>
                <w:bdr w:val="none" w:color="auto" w:sz="0" w:space="0"/>
              </w:rPr>
              <w:br w:type="textWrapping"/>
            </w:r>
            <w:r>
              <w:rPr>
                <w:sz w:val="21"/>
                <w:szCs w:val="21"/>
                <w:bdr w:val="none" w:color="auto" w:sz="0" w:space="0"/>
              </w:rPr>
              <w:t>（五）完成交办的其他工作。</w:t>
            </w:r>
          </w:p>
        </w:tc>
        <w:tc>
          <w:tcPr>
            <w:tcW w:w="3328" w:type="dxa"/>
            <w:shd w:val="clear"/>
            <w:vAlign w:val="center"/>
          </w:tcPr>
          <w:p>
            <w:pPr>
              <w:pStyle w:val="2"/>
              <w:keepNext w:val="0"/>
              <w:keepLines w:val="0"/>
              <w:widowControl/>
              <w:suppressLineNumbers w:val="0"/>
              <w:spacing w:line="345" w:lineRule="atLeast"/>
              <w:ind w:left="0" w:firstLine="0"/>
              <w:rPr>
                <w:sz w:val="21"/>
                <w:szCs w:val="21"/>
              </w:rPr>
            </w:pPr>
            <w:r>
              <w:rPr>
                <w:sz w:val="21"/>
                <w:szCs w:val="21"/>
                <w:bdr w:val="none" w:color="auto" w:sz="0" w:space="0"/>
              </w:rPr>
              <w:t>（一）学历要求：</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（1）211、985、双一流高校全日制大学本科学历并取得经济、管理或法学学位；</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（2）全日制硕士研究生及以上学历并取得经济、管理或法学学位，海外留学人员须有经教育部留学服务中心出具的《国外学历学位认证书》；</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（3）以上第（1）、（2）项符合其中之一即可。</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（二）具有5年以上投融资工作经验；</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（三）熟悉国家金融政策、监管法规，与资本市场的各类研究机构和投资机构有密切的联系；</w:t>
            </w:r>
            <w:r>
              <w:rPr>
                <w:sz w:val="21"/>
                <w:szCs w:val="21"/>
                <w:bdr w:val="none" w:color="auto" w:sz="0" w:space="0"/>
              </w:rPr>
              <w:br w:type="textWrapping"/>
            </w:r>
            <w:r>
              <w:rPr>
                <w:sz w:val="21"/>
                <w:szCs w:val="21"/>
                <w:bdr w:val="none" w:color="auto" w:sz="0" w:space="0"/>
              </w:rPr>
              <w:t>（四）具备总体的综合风险把握能力和风险控制能力；</w:t>
            </w:r>
            <w:r>
              <w:rPr>
                <w:sz w:val="21"/>
                <w:szCs w:val="21"/>
                <w:bdr w:val="none" w:color="auto" w:sz="0" w:space="0"/>
              </w:rPr>
              <w:br w:type="textWrapping"/>
            </w:r>
            <w:r>
              <w:rPr>
                <w:sz w:val="21"/>
                <w:szCs w:val="21"/>
                <w:bdr w:val="none" w:color="auto" w:sz="0" w:space="0"/>
              </w:rPr>
              <w:t>（五）具有金融、财务、投资、宏观经济等方面的专业知识，具备较强的业务拓展、投资分析、产品设计能力；</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（六）年龄45周岁以下，身体健康，具有良好的职业道德和思想政治素质，无违法违纪记录；</w:t>
            </w:r>
          </w:p>
          <w:p>
            <w:pPr>
              <w:pStyle w:val="2"/>
              <w:keepNext w:val="0"/>
              <w:keepLines w:val="0"/>
              <w:widowControl/>
              <w:suppressLineNumbers w:val="0"/>
              <w:spacing w:line="345" w:lineRule="atLeast"/>
              <w:ind w:left="0" w:firstLine="0"/>
              <w:rPr>
                <w:sz w:val="21"/>
                <w:szCs w:val="21"/>
              </w:rPr>
            </w:pPr>
            <w:r>
              <w:rPr>
                <w:sz w:val="21"/>
                <w:szCs w:val="21"/>
                <w:bdr w:val="none" w:color="auto" w:sz="0" w:space="0"/>
              </w:rPr>
              <w:t>（七）担任过金融机构固有业务相关部门负责人且业绩突出者，可适当放宽年龄及工作年限等限制。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F2B36"/>
    <w:rsid w:val="668F2B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2019-04-17T02:21:00Z</dcterms:created>
  <dc:creator>心肝宝贝</dc:creator>
  <cp:lastModifiedBy>心肝宝贝</cp:lastModifiedBy>
  <dcterms:modified xsi:type="dcterms:W3CDTF">2019-04-17T02:22:12Z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