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 xml:space="preserve">附件： </w:t>
      </w:r>
    </w:p>
    <w:p>
      <w:pPr>
        <w:jc w:val="center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2019年度鄂尔多斯应用技术学院公开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引进高层次人才岗位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需求表</w:t>
      </w:r>
    </w:p>
    <w:p>
      <w:pPr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[注：本表中所提及硕士研究生都要求本科和硕士阶段均为我国重点大学（教育部公布的“双一流”建设高校及建设学科和原“985”工程高校、“211”工程高校）全日制应届或往届毕业；博士或副高及以上职称不做类似要求。]</w:t>
      </w:r>
    </w:p>
    <w:tbl>
      <w:tblPr>
        <w:tblStyle w:val="5"/>
        <w:tblpPr w:leftFromText="180" w:rightFromText="180" w:vertAnchor="text" w:horzAnchor="page" w:tblpXSpec="center" w:tblpY="383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480"/>
        <w:gridCol w:w="1860"/>
        <w:gridCol w:w="3015"/>
        <w:gridCol w:w="645"/>
        <w:gridCol w:w="2130"/>
        <w:gridCol w:w="2625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系部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引进学科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岗位简介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人才数量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学历、学位或专业技术资格要求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学科方向要求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机械与交通工程系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机械类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从事机械工程方向的教学、科研工作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  <w:bookmarkStart w:id="0" w:name="_GoBack"/>
            <w:bookmarkEnd w:id="0"/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机械工程、机械设计制造及其自动化、机电工程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机械类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从事机械方向的实践教学工作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硕士及以上；或副高及以上职称；或高级技师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机械工程、机械设计制造及其自动化、机电工程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航空航天类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从事飞行器设计制造与维修方向的教学、科研工作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航空航天工程、飞行器设计与工程、飞行器制造工程、飞行器动力工程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机械类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（汽车服务工程）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从事车辆工程或汽车服务工程方向的教学、科研工作、实习实训工作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车辆工程/汽车服务工程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交通运输类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从事交通运输专业的教学、科研工作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交通运输规划与管理、交通工程、物流工程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交通运输类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从事物流工程、电子商务等相关软件的操作，指导学生物流软件的学习、物流课程设计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物流工程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信息工程系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信息与通信工程、电子科学与技术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通信与信息系统、信号与信息处理、电路与系统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控制科学与工程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  <w:r>
              <w:rPr>
                <w:rFonts w:hint="eastAsia"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控制理论与控制工程、检测技术与自动化装置、模式识别与智能系统、系统工程、导航、制导与控制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09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电气工程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  <w:r>
              <w:rPr>
                <w:rFonts w:hint="eastAsia"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电力系统及其自动化、电力电子与电力传动、电机与电器、电工理论与新技术、高压电与绝缘技术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物理学、电子科学与技术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光学、凝聚态物理、无线电物理；物理电子学、微电子学与固体电子学、电磁场与微波技术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航空宇航科学技术、仪器科学与技术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飞行器设计、精密仪器及机械等相关方向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农业工程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农业生物环境与能源工程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有教学相关工作经验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木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程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土木工程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从事土木工程方向的教学、科研工作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土木工程及相关专业方向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有专业建设经验者优先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土木工程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从事土木工程方向的教学、科研工作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结构工程、建筑工程或相关专业方向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地质资源与地质工程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从事地质工程方向的教学、科研工作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地质工程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地质资源与地质工程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从事地质工程（或矿物资源工程方向）的教学、科研工作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矿物资源工程（或地质工程）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有专业建设经验者优先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地质资源与地质工程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从事地质工程（或矿物资源工程方向）的教学、科研工作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矿物资源工程（或地质工程）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管理科学与工程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从事工程造价（或工程管理）方向的教学、科研工作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工程造价（或工程管理）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有专业建设经验者优先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管理科学与工程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从事工程造价（或工程管理）方向的教学、科研工作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工程造价（或工程管理）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地球物理学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从事地球物理学方向的教学、科研工作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地球物理学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从事化学工程与工艺专业的教学、科研工作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正教授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化学工程、化学工艺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煤化工、天然气化工、石油化工或氯碱化工方向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从事化学工程与工艺专业的教学、科研工作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化学工程、化学工艺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有本科教学或企业相关工作经验者学历要求可放宽至硕士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研究方向为煤化工、天然气化工、石油化工或氯碱化工者优先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从事化学工程与工艺专业的实验实践教学工作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化学工程、化学工艺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有从事化学、化工相关仪器设备操作及管理工作经验者</w:t>
            </w:r>
            <w:r>
              <w:rPr>
                <w:rFonts w:hint="eastAsia" w:ascii="Times New Roman" w:hAnsi="Times New Roman" w:cs="Times New Roman"/>
                <w:szCs w:val="21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材料科学与工程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从事材料化学专业的教学、科研工作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正教授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材料学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无机非金属材料、高分子材料、稀土材料、能源材料方向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材料科学与工程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从事材料化学专业的教学、科研工作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材料学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有本科教学或企业相关工作经验者学历要求可放宽至硕士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研究方向为无机非金属材料、高分子材料、稀土材料、能源材料者优先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应用化学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从事应用化学专业的教学、科研工作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应用化学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有本科教学或企业相关工作经验者学历要求可放宽至硕士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研究方向为分析化学、精细化学品化学、环境化学者优先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数学与计算机工程系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计算机科学与技术、控制科学与工程、软件工程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副教授及以上</w:t>
            </w:r>
            <w:r>
              <w:rPr>
                <w:rFonts w:hint="eastAsia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计算机体系结构、计算机软件与理论、计算机应用技术、模式识别与智能系统、软件工程理论与方法、软件工程技术、软件服务工程、软件工程管理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具有10年以上高校工作经历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具有3年及以上专业建设或3年及以上教学管理经验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近5年主持省级以上教研或科研项目，获得省级教学奖励或荣誉称号优先</w:t>
            </w:r>
            <w:r>
              <w:rPr>
                <w:rFonts w:hint="eastAsia" w:ascii="Times New Roman" w:hAnsi="Times New Roman" w:cs="Times New Roman"/>
                <w:szCs w:val="21"/>
              </w:rPr>
              <w:t>；4.</w:t>
            </w:r>
            <w:r>
              <w:rPr>
                <w:rFonts w:ascii="Times New Roman" w:hAnsi="Times New Roman" w:cs="Times New Roman"/>
                <w:szCs w:val="21"/>
              </w:rPr>
              <w:t>职称专业相关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副教授及以上</w:t>
            </w:r>
            <w:r>
              <w:rPr>
                <w:rFonts w:hint="eastAsia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计算数学、应用数学、概率论与数理统计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具有10年以上高校工作经历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具有3年及以上专业建设或3年及以上教学管理经验</w:t>
            </w:r>
            <w:r>
              <w:rPr>
                <w:rFonts w:hint="eastAsia" w:ascii="Times New Roman" w:hAnsi="Times New Roman" w:cs="Times New Roman"/>
                <w:szCs w:val="21"/>
              </w:rPr>
              <w:t>；3.</w:t>
            </w:r>
            <w:r>
              <w:rPr>
                <w:rFonts w:ascii="Times New Roman" w:hAnsi="Times New Roman" w:cs="Times New Roman"/>
                <w:szCs w:val="21"/>
              </w:rPr>
              <w:t>近5年内主持过省部级以上科研项目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职称专业相关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计算数学、应用数学、概率论与数理统计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本硕专业相关；有企业经历者优先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计算机科学与技术、控制科学与工程、软件工程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计算机体系结构、计算机软件与理论、计算机应用技术、模式识别与智能系统、软件工程理论与方法、软件工程技术、软件服务工程、软件工程管理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本硕专业相关；有企业经历者优先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旅游管理系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从事社会工作方向的教学、科研工作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社会学（社会工作）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具有社会工作师证、法律职业资格证、心理咨询师证、秘书证且蒙汉兼通者优先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管理学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从事旅游管理与服务教育方向的教学、科研工作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硕士及以上或副高及以上职称    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旅游管理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具有导游证、餐饮服务技师证、茶艺师证、礼仪培训师证、调酒师等证者优先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艺术系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艺术学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从事音乐教育（表演）方向的教学、科研工作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音乐与舞蹈学</w:t>
            </w:r>
          </w:p>
        </w:tc>
        <w:tc>
          <w:tcPr>
            <w:tcW w:w="2914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艺术学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从事声乐呼麦演唱方向的教学、科研工作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音乐与舞蹈学（音乐表演呼麦演唱方向）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艺术学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从事器乐四胡演奏方向的教学、科研工作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音乐与舞蹈学（音乐表演蒙古四胡演奏方向）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艺术学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从事器乐竹笛或扬琴演奏方向的教学、科研工作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音乐与舞蹈学[音乐表演民乐（扬琴或竹笛）演奏方向]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医学系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护理学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从事临床护理方向的教学、科研工作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副主任护师及以上或副教授及以上职称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临床护理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或护理管理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职称专业相关；卫生系列职称有教学经历者优先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基础医学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从事人体解剖与组织胚胎学方向的教学、科研工作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人体解剖与组织胚胎学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本硕专业相关，本科毕业于医学院校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39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基础医学或生物学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从事人体解剖与组织胚胎学方向的教学、科研工作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医学生理学或生理学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本硕士专业相关，本科毕业于医学院校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眼科学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从事生理学方向的教学、科研工作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眼视光学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本硕专业相关，有相关实践经历者优先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医学技术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从事眼视光学方向的教学、科研工作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眼视光学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本硕专业相关；职称专业相关；有相关实践和教学经历者优先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医学检验或医学检验技术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从事眼视光学方向的教学、科研工作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副主任检验师及以上或副教授及以上职称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临床检验或生化检验或免疫检验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有在省级及以上三甲医院进修经历；主要承担教学任务同时在附属医院从事检验工作 ；职称专业相关；卫生系列职称有教学经历者优先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临床医学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从事眼视光学方向的教学、科研工作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临床检验诊断学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本硕专业相关；主要承担教学工作，同时在附属医院从事检验工作；有相关实践经历者优先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临床医学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从事临床检验方向的教学、科研工作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副主任医师及以上或副教授及以上职称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影像医学与核医学或医学影像学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主要承担教学工作，同时在附属医院从事医学影像技术工作；职称专业相关；卫生系列职称有教学经历者优先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临床医学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从事临床检验方向的教学、科研工作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影像医学与核医学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主要承担教学工作，同时在附属医院从事医学影像技术工作；有相关实践经历者优先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物理学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</w:t>
            </w:r>
            <w:r>
              <w:rPr>
                <w:rFonts w:ascii="Times New Roman" w:hAnsi="Times New Roman" w:eastAsia="宋体" w:cs="Times New Roman"/>
                <w:szCs w:val="21"/>
              </w:rPr>
              <w:t>放射医学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教授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医用物理学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主要承担医学影像设备学、医学影像成像原理课程的教学；同时可承担医学电子学、眼应用光学课程的教学。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马克思主义教学部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47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马克思主义理论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从事马克思主义理论的教学、科研工作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副教授</w:t>
            </w: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</w:rPr>
              <w:t>及以上职称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，且为硕士</w:t>
            </w: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</w:rPr>
              <w:t>及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思想政治教育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48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民族学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从事民族理论的教学、科研工作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马克思主义民族理论与政策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连续两段学历与本专业一致或相近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49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马克思主义理论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从事中国近现代史纲要的教学、科研工作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中国近现代史基本问题研究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连续两段学历与本专业一致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体教部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体育学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从事羽毛球、排球、田径方向的教学、科研和训练工作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体育教育训练学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17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合计：96人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p/>
    <w:sectPr>
      <w:pgSz w:w="16838" w:h="11906" w:orient="landscape"/>
      <w:pgMar w:top="1066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A9"/>
    <w:rsid w:val="00084563"/>
    <w:rsid w:val="000D4937"/>
    <w:rsid w:val="000E46B0"/>
    <w:rsid w:val="001C5CDF"/>
    <w:rsid w:val="001D07FD"/>
    <w:rsid w:val="002F4AFD"/>
    <w:rsid w:val="003F0C52"/>
    <w:rsid w:val="00475D13"/>
    <w:rsid w:val="00593333"/>
    <w:rsid w:val="00674646"/>
    <w:rsid w:val="00680250"/>
    <w:rsid w:val="00904C68"/>
    <w:rsid w:val="00917401"/>
    <w:rsid w:val="009B6CAD"/>
    <w:rsid w:val="009F4571"/>
    <w:rsid w:val="00BD4BA9"/>
    <w:rsid w:val="00BE1DBC"/>
    <w:rsid w:val="00C2211A"/>
    <w:rsid w:val="00C4180E"/>
    <w:rsid w:val="00C444DA"/>
    <w:rsid w:val="00D62478"/>
    <w:rsid w:val="00D8699C"/>
    <w:rsid w:val="00E52646"/>
    <w:rsid w:val="00E60B3A"/>
    <w:rsid w:val="04111449"/>
    <w:rsid w:val="0787575A"/>
    <w:rsid w:val="0C90330B"/>
    <w:rsid w:val="0D1F6A7D"/>
    <w:rsid w:val="0F422826"/>
    <w:rsid w:val="1782793B"/>
    <w:rsid w:val="1E102614"/>
    <w:rsid w:val="1FF926C5"/>
    <w:rsid w:val="203A3CA1"/>
    <w:rsid w:val="205E2887"/>
    <w:rsid w:val="234D4A45"/>
    <w:rsid w:val="23C56CB6"/>
    <w:rsid w:val="28780140"/>
    <w:rsid w:val="2925092F"/>
    <w:rsid w:val="2B460A47"/>
    <w:rsid w:val="2C1E07F5"/>
    <w:rsid w:val="33DD0B58"/>
    <w:rsid w:val="36B224CD"/>
    <w:rsid w:val="393F67E7"/>
    <w:rsid w:val="394C6EBD"/>
    <w:rsid w:val="43FD4EFF"/>
    <w:rsid w:val="515B693D"/>
    <w:rsid w:val="51CF1AC8"/>
    <w:rsid w:val="53D63077"/>
    <w:rsid w:val="547E2C52"/>
    <w:rsid w:val="59090AA7"/>
    <w:rsid w:val="59400BE9"/>
    <w:rsid w:val="599A1E6E"/>
    <w:rsid w:val="5CE06AE9"/>
    <w:rsid w:val="64177933"/>
    <w:rsid w:val="64322E41"/>
    <w:rsid w:val="6B1054DE"/>
    <w:rsid w:val="6E4E5368"/>
    <w:rsid w:val="711D63FA"/>
    <w:rsid w:val="72295D31"/>
    <w:rsid w:val="78F64DF4"/>
    <w:rsid w:val="7A580AC5"/>
    <w:rsid w:val="7B40072B"/>
    <w:rsid w:val="7BBB7DB4"/>
    <w:rsid w:val="7E2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654</Words>
  <Characters>3728</Characters>
  <Lines>31</Lines>
  <Paragraphs>8</Paragraphs>
  <TotalTime>109</TotalTime>
  <ScaleCrop>false</ScaleCrop>
  <LinksUpToDate>false</LinksUpToDate>
  <CharactersWithSpaces>4374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PangJinglin</dc:creator>
  <cp:lastModifiedBy>庞晶琳</cp:lastModifiedBy>
  <cp:lastPrinted>2019-03-29T02:25:59Z</cp:lastPrinted>
  <dcterms:modified xsi:type="dcterms:W3CDTF">2019-03-29T02:26:59Z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