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包头市2018年高层次和紧缺急需人才引进</w:t>
            </w:r>
          </w:p>
          <w:p>
            <w:pPr>
              <w:spacing w:line="480" w:lineRule="exact"/>
              <w:jc w:val="center"/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报名表登记表</w:t>
            </w:r>
          </w:p>
          <w:p>
            <w:pPr>
              <w:spacing w:line="480" w:lineRule="exact"/>
              <w:jc w:val="center"/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（2寸红底）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Arial Unicode MS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  <w:lang w:val="en-US" w:eastAsia="zh-CN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意向单位及岗位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7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请任选一项   A、调动  B、聘用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否同意引进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9180" w:type="dxa"/>
            <w:gridSpan w:val="1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93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63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  月   日</w:t>
            </w:r>
          </w:p>
        </w:tc>
      </w:tr>
    </w:tbl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</w:p>
    <w:sectPr>
      <w:pgSz w:w="11906" w:h="16838"/>
      <w:pgMar w:top="2177" w:right="1349" w:bottom="1553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5203"/>
    <w:rsid w:val="022B5970"/>
    <w:rsid w:val="07C51A7A"/>
    <w:rsid w:val="43265203"/>
    <w:rsid w:val="4CB740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2018-07-20T03:48:00Z</dcterms:created>
  <dc:creator>含笑半步颠</dc:creator>
  <cp:lastModifiedBy>lenovo</cp:lastModifiedBy>
  <dcterms:modified xsi:type="dcterms:W3CDTF">2018-10-18T00:37:25Z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