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窗体顶端</w:t>
      </w:r>
    </w:p>
    <w:p>
      <w:pPr>
        <w:pStyle w:val="2"/>
        <w:bidi w:val="0"/>
        <w:jc w:val="center"/>
      </w:pPr>
      <w:r>
        <w:t>面试人员守则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color w:val="666666"/>
          <w:sz w:val="22"/>
          <w:szCs w:val="22"/>
        </w:rPr>
        <w:t>一、面试人员应携带本人身份证、笔试准考证，在规定时间内参加面试。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color w:val="666666"/>
          <w:sz w:val="22"/>
          <w:szCs w:val="22"/>
        </w:rPr>
        <w:t>二、面试人员要遵守纪律，按面试程序和要求参加面试，不得以任何理由违反规定，影响面试。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color w:val="666666"/>
          <w:sz w:val="22"/>
          <w:szCs w:val="22"/>
        </w:rPr>
        <w:t>三、面试人员在开考前30分钟进入候考室抽签，按抽签顺序参加面试，抽签开始时仍未到达候考室的，剩余签号为该面试人员顺序号，面试开始后仍未到达候考室的视为自动弃权。面试人员在候考过程中不得随意出入候考室，携带的通讯工具要关闭后放在指定地点，交由工作人员保管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color w:val="666666"/>
          <w:sz w:val="22"/>
          <w:szCs w:val="22"/>
        </w:rPr>
        <w:t>四、面试人员在面试时不得携带任何物品和资料进入面试考场。每个面试人员面试时间不超过15分钟。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color w:val="666666"/>
          <w:sz w:val="22"/>
          <w:szCs w:val="22"/>
        </w:rPr>
        <w:t>五、面试人员不得以任何方式向考官或工作人员（候考室工作人员除外）透露本人的姓名、考号等信息，不得穿戴有职业特征或明显标志的服装、饰品，违者面试成绩按零分处理。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color w:val="666666"/>
          <w:sz w:val="22"/>
          <w:szCs w:val="22"/>
        </w:rPr>
        <w:t>六、面试人员面试结束后，立即离场，在候分室候分，待下一名考生面试后，再返回考场听分，听完分后，应在面试成绩汇总评定表上签字确认，并由工作人员引领离开考点。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color w:val="666666"/>
          <w:sz w:val="22"/>
          <w:szCs w:val="22"/>
          <w:bdr w:val="none" w:color="auto" w:sz="0" w:space="0"/>
        </w:rPr>
        <w:t>七、面试人员进入候考室前要按照疫情要求扫描个人行程码、疫苗接种码，佩戴口罩并测量体温。</w:t>
      </w:r>
    </w:p>
    <w:p>
      <w:pPr>
        <w:pStyle w:val="1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5052"/>
    <w:rsid w:val="7F1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dr w:val="none" w:color="auto" w:sz="0" w:space="0"/>
    </w:rPr>
  </w:style>
  <w:style w:type="character" w:styleId="8">
    <w:name w:val="FollowedHyperlink"/>
    <w:basedOn w:val="6"/>
    <w:uiPriority w:val="0"/>
    <w:rPr>
      <w:color w:val="292929"/>
      <w:u w:val="none"/>
      <w:bdr w:val="none" w:color="auto" w:sz="0" w:space="0"/>
    </w:rPr>
  </w:style>
  <w:style w:type="character" w:styleId="9">
    <w:name w:val="Emphasis"/>
    <w:basedOn w:val="6"/>
    <w:qFormat/>
    <w:uiPriority w:val="0"/>
    <w:rPr>
      <w:bdr w:val="none" w:color="auto" w:sz="0" w:space="0"/>
    </w:rPr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  <w:rPr>
      <w:bdr w:val="none" w:color="auto" w:sz="0" w:space="0"/>
    </w:rPr>
  </w:style>
  <w:style w:type="character" w:styleId="13">
    <w:name w:val="Hyperlink"/>
    <w:basedOn w:val="6"/>
    <w:uiPriority w:val="0"/>
    <w:rPr>
      <w:color w:val="292929"/>
      <w:u w:val="none"/>
      <w:bdr w:val="none" w:color="auto" w:sz="0" w:space="0"/>
    </w:rPr>
  </w:style>
  <w:style w:type="character" w:styleId="14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5">
    <w:name w:val="HTML Cite"/>
    <w:basedOn w:val="6"/>
    <w:uiPriority w:val="0"/>
    <w:rPr>
      <w:bdr w:val="none" w:color="auto" w:sz="0" w:space="0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2021-08-18T07:51:00Z</dcterms:created>
  <dc:creator>Ding-a-ling</dc:creator>
  <cp:lastModifiedBy>Ding-a-ling</cp:lastModifiedBy>
  <dcterms:modified xsi:type="dcterms:W3CDTF">2021-08-18T07:52:06Z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