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宋体" w:hAnsi="Calibri" w:eastAsia="宋体" w:cs="宋体"/>
          <w:b/>
          <w:sz w:val="36"/>
          <w:szCs w:val="36"/>
        </w:rPr>
      </w:pPr>
      <w:r>
        <w:rPr>
          <w:rFonts w:hint="eastAsia" w:ascii="宋体" w:hAnsi="Calibri" w:eastAsia="宋体" w:cs="宋体"/>
          <w:b/>
          <w:sz w:val="36"/>
          <w:szCs w:val="36"/>
        </w:rPr>
        <w:t>招聘简章</w:t>
      </w:r>
    </w:p>
    <w:p>
      <w:pPr>
        <w:spacing w:line="4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</w:p>
    <w:p>
      <w:pPr>
        <w:spacing w:line="400" w:lineRule="exact"/>
        <w:ind w:firstLine="600" w:firstLineChars="200"/>
        <w:rPr>
          <w:rFonts w:ascii="仿宋" w:hAnsi="仿宋" w:eastAsia="仿宋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抚顺市国际工程咨询集团有限公司为抚顺市市属国有重点企业，注册资本1亿元人民币。下设工程造价、工程咨询、项目管理、规划设计、勘察测绘、招投标服务有、造价咨询共计9个分、子公司。集团现有员工</w:t>
      </w:r>
      <w:r>
        <w:rPr>
          <w:rFonts w:ascii="仿宋" w:hAnsi="仿宋" w:eastAsia="仿宋" w:cs="宋体"/>
          <w:sz w:val="30"/>
          <w:szCs w:val="30"/>
        </w:rPr>
        <w:t>239</w:t>
      </w:r>
      <w:r>
        <w:rPr>
          <w:rFonts w:hint="eastAsia" w:ascii="仿宋" w:hAnsi="仿宋" w:eastAsia="仿宋" w:cs="宋体"/>
          <w:sz w:val="30"/>
          <w:szCs w:val="30"/>
        </w:rPr>
        <w:t>人，其中高级职称64人，注册造价师、咨询师、规划师、测绘师等59人。业务范围包括：工程造价咨询，项目建设管理与咨询服务，工程招标代理，政府采购招标代理，工程监理，城乡规划勘察设计，工程勘察，建筑工程、市政工程、风景园林工程设计，测绘服务，地理信息咨询服务，编制工程项目建议书，可行性研究报告、分析报告，社会稳定风险评估；建筑工程总承包，市政工程施工；房地产开发与商品房销售、租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/>
        <w:jc w:val="center"/>
        <w:textAlignment w:val="auto"/>
        <w:outlineLvl w:val="9"/>
        <w:rPr>
          <w:rFonts w:ascii="黑体" w:hAnsi="黑体" w:eastAsia="黑体" w:cs="宋体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5700" w:firstLineChars="19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联系人：李生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5100" w:firstLineChars="1700"/>
        <w:textAlignment w:val="auto"/>
        <w:outlineLvl w:val="9"/>
        <w:rPr>
          <w:rFonts w:ascii="仿宋" w:hAnsi="仿宋" w:eastAsia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联系电话：1</w:t>
      </w:r>
      <w:r>
        <w:rPr>
          <w:rFonts w:ascii="仿宋" w:hAnsi="仿宋" w:eastAsia="仿宋"/>
          <w:sz w:val="30"/>
          <w:szCs w:val="30"/>
        </w:rPr>
        <w:t>3050134118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left="0" w:leftChars="0" w:right="0" w:rightChars="0" w:firstLine="4800" w:firstLineChars="1600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邮箱：l</w:t>
      </w:r>
      <w:r>
        <w:rPr>
          <w:rFonts w:ascii="仿宋" w:hAnsi="仿宋" w:eastAsia="仿宋"/>
          <w:sz w:val="30"/>
          <w:szCs w:val="30"/>
        </w:rPr>
        <w:t>isheng808@126.com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966"/>
    <w:rsid w:val="00065966"/>
    <w:rsid w:val="0019659C"/>
    <w:rsid w:val="00261D10"/>
    <w:rsid w:val="002E7687"/>
    <w:rsid w:val="00325342"/>
    <w:rsid w:val="00334592"/>
    <w:rsid w:val="00395679"/>
    <w:rsid w:val="003F1356"/>
    <w:rsid w:val="006162C4"/>
    <w:rsid w:val="007034ED"/>
    <w:rsid w:val="008D6C9C"/>
    <w:rsid w:val="00A70702"/>
    <w:rsid w:val="00BC760E"/>
    <w:rsid w:val="00D01F26"/>
    <w:rsid w:val="00D7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290</Characters>
  <Lines>2</Lines>
  <Paragraphs>1</Paragraphs>
  <TotalTime>22</TotalTime>
  <ScaleCrop>false</ScaleCrop>
  <LinksUpToDate>false</LinksUpToDate>
  <CharactersWithSpaces>339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2019-03-29T00:21:00Z</dcterms:created>
  <dc:creator>Lenovo</dc:creator>
  <cp:lastModifiedBy>Administrator</cp:lastModifiedBy>
  <dcterms:modified xsi:type="dcterms:W3CDTF">2019-07-03T07:17:31Z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