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招聘岗位一览表</w:t>
      </w:r>
    </w:p>
    <w:tbl>
      <w:tblPr>
        <w:tblStyle w:val="6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765"/>
        <w:gridCol w:w="1934"/>
        <w:gridCol w:w="825"/>
        <w:gridCol w:w="5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5618" w:type="dxa"/>
            <w:vAlign w:val="center"/>
          </w:tcPr>
          <w:p>
            <w:pPr>
              <w:jc w:val="center"/>
              <w:rPr>
                <w:rFonts w:hint="eastAsia" w:ascii="楷体_GB2312" w:hAnsi="华文楷体" w:eastAsia="楷体_GB2312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_GB2312" w:hAnsi="华文楷体" w:eastAsia="楷体_GB2312" w:cs="仿宋"/>
                <w:b/>
                <w:color w:val="auto"/>
                <w:sz w:val="24"/>
                <w:szCs w:val="24"/>
              </w:rPr>
              <w:t>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01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集团公司财务人员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财务部长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1.会计、财务管理、金融等相关专业，大学本科及以上学历，35周岁以下，持有中级及以上会计职称。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default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2.熟悉会计准则并能运用财务、金融、税收等经济方面的法律法规，具有较强的沟通和协调能力，能与政府相关部门、金融机构及社会业务单位建立良好的协作关系，具备较强的业务处理能力及部门管理能力。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3.具有3年以上相关管理工作经验者优先。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02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主管会计岗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5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1.会计、财务管理、金融等相关专业，大学本科及以上学历，35周岁以下，持有中级会计职称。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2.熟悉会计准则，具备财务、经济等相关的专业知识，熟练掌握报表编制，具有财务报告编制及分析能力。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default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3.具有3年以上相关工作经验者优先。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exac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03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融资岗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5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1.会计、财务管理、金融等相关专业，大学本科及以上学历，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35周岁以下。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2.具备融资、投资及财务等相关专业知识，有较好的文字功底，具有较强沟通和协调能力，能与政府相关部门、金融机构及社会业务单位建立良好的协作关系。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3.具有5年以上融资相关工作经验者优先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exac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04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集团公司工程建设人员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eastAsia="zh-CN"/>
              </w:rPr>
              <w:t>工程管理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5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</w:rPr>
              <w:t>工程类专业</w:t>
            </w: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</w:rPr>
              <w:t>大学</w:t>
            </w: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</w:rPr>
              <w:t>科及以上学历</w:t>
            </w: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年龄30-45周岁之间，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  <w:t>持有建筑、公路、市政、水利等建造师执业资格证。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  <w:t>熟悉工程类相关法律、法规、政策，熟悉工程类施工图、施工管理和有关工程的施工规范及要求，熟练掌握项目规划、设计、施工、验收规范及配套等基本建设程序。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  <w:t>具有5年以上工程项目管理的相关工作经验，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  <w:t>工程师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及具有一级建造师职业资格</w:t>
            </w:r>
            <w:r>
              <w:rPr>
                <w:rFonts w:hint="eastAsia" w:ascii="仿宋_GB2312" w:hAnsi="仿宋" w:eastAsia="仿宋_GB2312" w:cs="宋体"/>
                <w:color w:val="auto"/>
                <w:spacing w:val="8"/>
                <w:kern w:val="0"/>
                <w:sz w:val="21"/>
                <w:szCs w:val="21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05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科顺数码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企业孵化器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运营岗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5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1.大学本科及以上学历，35周岁以下。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textAlignment w:val="auto"/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2.具备良好的语言和文字表达能力，有较强的组织、协调沟通能力，责任心强。</w:t>
            </w:r>
          </w:p>
          <w:p>
            <w:pPr>
              <w:keepNext w:val="0"/>
              <w:keepLines w:val="0"/>
              <w:pageBreakBefore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2" w:firstLineChars="200"/>
              <w:jc w:val="left"/>
              <w:textAlignment w:val="auto"/>
              <w:rPr>
                <w:rFonts w:hint="default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pacing w:val="8"/>
                <w:kern w:val="0"/>
                <w:sz w:val="21"/>
                <w:szCs w:val="21"/>
                <w:lang w:val="en-US" w:eastAsia="zh-CN"/>
              </w:rPr>
              <w:t>3.具有3年以上企业孵化器运营工作经验者优先。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4DEF"/>
    <w:rsid w:val="001F11B7"/>
    <w:rsid w:val="006E467E"/>
    <w:rsid w:val="00FE7A2B"/>
    <w:rsid w:val="02683C9D"/>
    <w:rsid w:val="03BD4D8D"/>
    <w:rsid w:val="03E57B6B"/>
    <w:rsid w:val="043E41B1"/>
    <w:rsid w:val="04B513FA"/>
    <w:rsid w:val="04B7303F"/>
    <w:rsid w:val="05397B6B"/>
    <w:rsid w:val="05AB033E"/>
    <w:rsid w:val="077D1621"/>
    <w:rsid w:val="098A4541"/>
    <w:rsid w:val="0AAB55EE"/>
    <w:rsid w:val="0BC92D8D"/>
    <w:rsid w:val="0CC863D1"/>
    <w:rsid w:val="0E3B762C"/>
    <w:rsid w:val="0E95664E"/>
    <w:rsid w:val="0EA86057"/>
    <w:rsid w:val="0F987D6F"/>
    <w:rsid w:val="11BE60DA"/>
    <w:rsid w:val="124A71D4"/>
    <w:rsid w:val="149D76B5"/>
    <w:rsid w:val="173C43F9"/>
    <w:rsid w:val="18525566"/>
    <w:rsid w:val="18F24F6F"/>
    <w:rsid w:val="18FF2222"/>
    <w:rsid w:val="1A0B4AA8"/>
    <w:rsid w:val="1A330F33"/>
    <w:rsid w:val="1A9C4EE1"/>
    <w:rsid w:val="1BFB7911"/>
    <w:rsid w:val="1E9443A3"/>
    <w:rsid w:val="1EF854ED"/>
    <w:rsid w:val="1F63208A"/>
    <w:rsid w:val="21807AE4"/>
    <w:rsid w:val="21C5042C"/>
    <w:rsid w:val="22B3286E"/>
    <w:rsid w:val="22CC5B67"/>
    <w:rsid w:val="22E21555"/>
    <w:rsid w:val="245955FE"/>
    <w:rsid w:val="24A47FDC"/>
    <w:rsid w:val="254B1B16"/>
    <w:rsid w:val="2571332B"/>
    <w:rsid w:val="29203983"/>
    <w:rsid w:val="29321D9B"/>
    <w:rsid w:val="2A074E0A"/>
    <w:rsid w:val="2A4D05B5"/>
    <w:rsid w:val="2BBF534D"/>
    <w:rsid w:val="2DDF1C9B"/>
    <w:rsid w:val="30C25185"/>
    <w:rsid w:val="328020CB"/>
    <w:rsid w:val="33A510BB"/>
    <w:rsid w:val="357623CA"/>
    <w:rsid w:val="35EB411D"/>
    <w:rsid w:val="376D6310"/>
    <w:rsid w:val="383F62E7"/>
    <w:rsid w:val="39220ED7"/>
    <w:rsid w:val="3A894DCD"/>
    <w:rsid w:val="3B774519"/>
    <w:rsid w:val="3BBE4CD9"/>
    <w:rsid w:val="3C4F03EA"/>
    <w:rsid w:val="3F334FE9"/>
    <w:rsid w:val="41FC70E0"/>
    <w:rsid w:val="4284744D"/>
    <w:rsid w:val="42B90606"/>
    <w:rsid w:val="42F51017"/>
    <w:rsid w:val="432A66E8"/>
    <w:rsid w:val="439B1A06"/>
    <w:rsid w:val="46784DEF"/>
    <w:rsid w:val="4884549B"/>
    <w:rsid w:val="497271D4"/>
    <w:rsid w:val="4BA23B9C"/>
    <w:rsid w:val="4BE87BA8"/>
    <w:rsid w:val="4C480238"/>
    <w:rsid w:val="4C514E46"/>
    <w:rsid w:val="4C5C7A0C"/>
    <w:rsid w:val="4DCE2CA1"/>
    <w:rsid w:val="4F69098D"/>
    <w:rsid w:val="5072558C"/>
    <w:rsid w:val="51422BA6"/>
    <w:rsid w:val="51A303E1"/>
    <w:rsid w:val="52DF7D05"/>
    <w:rsid w:val="53AC278C"/>
    <w:rsid w:val="53F6338F"/>
    <w:rsid w:val="540610B4"/>
    <w:rsid w:val="544173FA"/>
    <w:rsid w:val="556F72C6"/>
    <w:rsid w:val="564E3488"/>
    <w:rsid w:val="56DD18C2"/>
    <w:rsid w:val="57760291"/>
    <w:rsid w:val="58994000"/>
    <w:rsid w:val="592200F9"/>
    <w:rsid w:val="59E213F0"/>
    <w:rsid w:val="5A1C68CA"/>
    <w:rsid w:val="5A7C32FD"/>
    <w:rsid w:val="5A83323B"/>
    <w:rsid w:val="5E2B39A7"/>
    <w:rsid w:val="5E4A6068"/>
    <w:rsid w:val="5E944800"/>
    <w:rsid w:val="60250A52"/>
    <w:rsid w:val="60E02191"/>
    <w:rsid w:val="61E137FE"/>
    <w:rsid w:val="62341857"/>
    <w:rsid w:val="62BB2977"/>
    <w:rsid w:val="642523F4"/>
    <w:rsid w:val="642C7433"/>
    <w:rsid w:val="646717EB"/>
    <w:rsid w:val="68E948B1"/>
    <w:rsid w:val="6A73332C"/>
    <w:rsid w:val="6C4A3224"/>
    <w:rsid w:val="6C5373B4"/>
    <w:rsid w:val="6D4B74C4"/>
    <w:rsid w:val="6DCB18D7"/>
    <w:rsid w:val="6F8B1F87"/>
    <w:rsid w:val="7150578B"/>
    <w:rsid w:val="71D674D5"/>
    <w:rsid w:val="72677528"/>
    <w:rsid w:val="76CD2B68"/>
    <w:rsid w:val="78696B0E"/>
    <w:rsid w:val="78E173B9"/>
    <w:rsid w:val="7A6F1417"/>
    <w:rsid w:val="7A8F0DA8"/>
    <w:rsid w:val="7AB726A6"/>
    <w:rsid w:val="7BA37CB2"/>
    <w:rsid w:val="7BBE393F"/>
    <w:rsid w:val="7C3E1709"/>
    <w:rsid w:val="7DE84CA9"/>
    <w:rsid w:val="7E03169D"/>
    <w:rsid w:val="7E5F1C14"/>
    <w:rsid w:val="7FA94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2018-09-12T06:45:00Z</dcterms:created>
  <dc:creator>Administrator</dc:creator>
  <cp:lastModifiedBy>潜龙腾渊</cp:lastModifiedBy>
  <cp:lastPrinted>2020-05-22T02:19:00Z</cp:lastPrinted>
  <dcterms:modified xsi:type="dcterms:W3CDTF">2020-05-23T03:27:26Z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