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beforeLines="0" w:afterLines="0"/>
        <w:ind w:left="0"/>
        <w:rPr>
          <w:rFonts w:hint="default"/>
          <w:sz w:val="12"/>
        </w:rPr>
        <w:sectPr>
          <w:footerReference r:id="rId3" w:type="default"/>
          <w:footerReference r:id="rId4" w:type="even"/>
          <w:pgSz w:w="16840" w:h="11910" w:orient="landscape"/>
          <w:pgMar w:top="1100" w:right="2080" w:bottom="280" w:left="1880" w:header="0" w:footer="0" w:gutter="0"/>
          <w:lnNumType w:countBy="0" w:distance="360"/>
          <w:cols w:equalWidth="0" w:num="1">
            <w:col w:w="12880"/>
          </w:cols>
        </w:sectPr>
      </w:pPr>
    </w:p>
    <w:p>
      <w:pPr>
        <w:pStyle w:val="4"/>
        <w:kinsoku w:val="0"/>
        <w:overflowPunct w:val="0"/>
        <w:spacing w:beforeLines="0" w:afterLines="0"/>
        <w:ind w:left="0" w:leftChars="0" w:firstLine="0" w:firstLineChars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pacing w:val="2"/>
          <w:sz w:val="32"/>
        </w:rPr>
        <w:t>附</w:t>
      </w:r>
      <w:r>
        <w:rPr>
          <w:rFonts w:hint="eastAsia" w:ascii="黑体" w:hAnsi="黑体" w:eastAsia="黑体"/>
          <w:sz w:val="32"/>
        </w:rPr>
        <w:t>件</w:t>
      </w:r>
      <w:r>
        <w:rPr>
          <w:rFonts w:hint="eastAsia" w:ascii="黑体" w:hAnsi="黑体" w:eastAsia="黑体"/>
          <w:spacing w:val="-87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2</w:t>
      </w:r>
    </w:p>
    <w:p>
      <w:pPr>
        <w:pStyle w:val="4"/>
        <w:kinsoku w:val="0"/>
        <w:overflowPunct w:val="0"/>
        <w:spacing w:before="2" w:beforeLines="0" w:afterLines="0"/>
        <w:ind w:left="0"/>
        <w:rPr>
          <w:rFonts w:hint="eastAsia" w:ascii="黑体" w:hAnsi="黑体" w:eastAsia="黑体"/>
          <w:sz w:val="34"/>
        </w:rPr>
      </w:pPr>
      <w:r>
        <w:rPr>
          <w:rFonts w:hint="default"/>
          <w:sz w:val="24"/>
        </w:rPr>
        <w:br w:type="column"/>
      </w:r>
    </w:p>
    <w:p>
      <w:pPr>
        <w:pStyle w:val="3"/>
        <w:kinsoku w:val="0"/>
        <w:overflowPunct w:val="0"/>
        <w:spacing w:beforeLines="0" w:afterLines="0"/>
        <w:rPr>
          <w:rFonts w:hint="eastAsia" w:ascii="微软雅黑" w:hAnsi="微软雅黑" w:eastAsia="微软雅黑" w:cs="微软雅黑"/>
          <w:w w:val="95"/>
          <w:sz w:val="36"/>
        </w:rPr>
      </w:pPr>
      <w:r>
        <w:rPr>
          <w:rFonts w:hint="eastAsia" w:ascii="微软雅黑" w:hAnsi="微软雅黑" w:eastAsia="微软雅黑" w:cs="微软雅黑"/>
          <w:w w:val="95"/>
          <w:sz w:val="36"/>
        </w:rPr>
        <w:t>2019</w:t>
      </w:r>
      <w:bookmarkStart w:id="0" w:name="_GoBack"/>
      <w:bookmarkEnd w:id="0"/>
      <w:r>
        <w:rPr>
          <w:rFonts w:hint="eastAsia" w:ascii="微软雅黑" w:hAnsi="微软雅黑" w:eastAsia="微软雅黑" w:cs="微软雅黑"/>
          <w:w w:val="95"/>
          <w:sz w:val="36"/>
        </w:rPr>
        <w:t>年五莲县教育系统公开招聘急需紧缺专业教师岗位表</w:t>
      </w:r>
    </w:p>
    <w:p>
      <w:pPr>
        <w:pStyle w:val="3"/>
        <w:kinsoku w:val="0"/>
        <w:overflowPunct w:val="0"/>
        <w:spacing w:beforeLines="0" w:afterLines="0"/>
        <w:rPr>
          <w:rFonts w:hint="eastAsia" w:ascii="微软雅黑" w:hAnsi="微软雅黑" w:eastAsia="微软雅黑" w:cs="微软雅黑"/>
          <w:w w:val="95"/>
          <w:sz w:val="36"/>
        </w:rPr>
        <w:sectPr>
          <w:type w:val="continuous"/>
          <w:pgSz w:w="16840" w:h="11910" w:orient="landscape"/>
          <w:pgMar w:top="1580" w:right="2080" w:bottom="1160" w:left="1880" w:header="720" w:footer="720" w:gutter="0"/>
          <w:lnNumType w:countBy="0" w:distance="360"/>
          <w:cols w:equalWidth="0" w:num="2">
            <w:col w:w="988" w:space="767"/>
            <w:col w:w="11125"/>
          </w:cols>
        </w:sectPr>
      </w:pPr>
    </w:p>
    <w:p>
      <w:pPr>
        <w:pStyle w:val="4"/>
        <w:kinsoku w:val="0"/>
        <w:overflowPunct w:val="0"/>
        <w:spacing w:before="8" w:beforeLines="0" w:afterLines="0"/>
        <w:ind w:left="0"/>
        <w:rPr>
          <w:rFonts w:hint="eastAsia" w:ascii="微软雅黑" w:hAnsi="微软雅黑" w:eastAsia="微软雅黑" w:cs="微软雅黑"/>
          <w:sz w:val="18"/>
        </w:rPr>
      </w:pPr>
    </w:p>
    <w:tbl>
      <w:tblPr>
        <w:tblStyle w:val="6"/>
        <w:tblW w:w="12585" w:type="dxa"/>
        <w:tblInd w:w="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35"/>
        <w:gridCol w:w="1560"/>
        <w:gridCol w:w="1134"/>
        <w:gridCol w:w="8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9" w:beforeLines="0" w:afterLines="0"/>
              <w:ind w:left="121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序号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</w:rPr>
              <w:t>岗位名称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9" w:beforeLines="0" w:afterLines="0"/>
              <w:ind w:left="354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</w:rPr>
              <w:t>招聘单位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0" w:beforeLines="0" w:afterLines="0"/>
              <w:ind w:left="14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</w:rPr>
              <w:t>招聘计划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0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1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5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3"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语文教师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3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五莲县第一中学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beforeLines="0" w:afterLines="0"/>
              <w:rPr>
                <w:rFonts w:hint="eastAsia" w:ascii="微软雅黑" w:hAnsi="微软雅黑" w:eastAsia="微软雅黑" w:cs="微软雅黑"/>
                <w:sz w:val="12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103"/>
              <w:rPr>
                <w:rFonts w:hint="eastAsia" w:ascii="微软雅黑" w:hAnsi="微软雅黑" w:eastAsia="微软雅黑" w:cs="微软雅黑"/>
                <w:spacing w:val="-2"/>
                <w:sz w:val="18"/>
              </w:rPr>
            </w:pPr>
          </w:p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103"/>
              <w:rPr>
                <w:rFonts w:hint="eastAsia" w:ascii="微软雅黑" w:hAnsi="微软雅黑" w:eastAsia="微软雅黑" w:cs="微软雅黑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</w:rPr>
              <w:t>汉语言、汉语言文学、语言学及应用语言学、汉语言文字学、中国古典文献学、中国古代文学、中国</w:t>
            </w:r>
            <w:r>
              <w:rPr>
                <w:rFonts w:hint="eastAsia" w:ascii="微软雅黑" w:hAnsi="微软雅黑" w:eastAsia="微软雅黑" w:cs="微软雅黑"/>
                <w:spacing w:val="56"/>
                <w:sz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现当代文学、文艺学、比较文学与世界文学、汉语国际教育、古典文献学、学科教学（语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文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、课程</w:t>
            </w:r>
          </w:p>
          <w:p>
            <w:pPr>
              <w:pStyle w:val="7"/>
              <w:kinsoku w:val="0"/>
              <w:overflowPunct w:val="0"/>
              <w:spacing w:beforeLines="0" w:afterLines="0" w:line="210" w:lineRule="exact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与教学论（语文）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2" w:beforeLines="0" w:afterLines="0"/>
              <w:rPr>
                <w:rFonts w:hint="eastAsia" w:ascii="微软雅黑" w:hAnsi="微软雅黑" w:eastAsia="微软雅黑" w:cs="微软雅黑"/>
                <w:sz w:val="17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 w:beforeLines="0" w:afterLines="0"/>
              <w:rPr>
                <w:rFonts w:hint="eastAsia" w:ascii="微软雅黑" w:hAnsi="微软雅黑" w:eastAsia="微软雅黑" w:cs="微软雅黑"/>
                <w:sz w:val="13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数学教师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五莲县第一中学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" w:beforeLines="0" w:afterLines="0"/>
              <w:rPr>
                <w:rFonts w:hint="eastAsia" w:ascii="微软雅黑" w:hAnsi="微软雅黑" w:eastAsia="微软雅黑" w:cs="微软雅黑"/>
                <w:sz w:val="12"/>
              </w:rPr>
            </w:pPr>
          </w:p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103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</w:rPr>
              <w:t>数学与应用数学、信息与计算科学、基础数学、计算数学、概率论与数理统计、应用数学、运筹学与</w:t>
            </w:r>
            <w:r>
              <w:rPr>
                <w:rFonts w:hint="eastAsia" w:ascii="微软雅黑" w:hAnsi="微软雅黑" w:eastAsia="微软雅黑" w:cs="微软雅黑"/>
                <w:spacing w:val="56"/>
                <w:sz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控制论、数理基础科学、学科教学（数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学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、课程与教学论（数学）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103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103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2" w:beforeLines="0" w:afterLines="0"/>
              <w:rPr>
                <w:rFonts w:hint="eastAsia" w:ascii="微软雅黑" w:hAnsi="微软雅黑" w:eastAsia="微软雅黑" w:cs="微软雅黑"/>
                <w:sz w:val="17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 w:beforeLines="0" w:afterLines="0"/>
              <w:rPr>
                <w:rFonts w:hint="eastAsia" w:ascii="微软雅黑" w:hAnsi="微软雅黑" w:eastAsia="微软雅黑" w:cs="微软雅黑"/>
                <w:sz w:val="13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英语教师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五莲县第一中学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rPr>
                <w:rFonts w:hint="eastAsia" w:ascii="微软雅黑" w:hAnsi="微软雅黑" w:eastAsia="微软雅黑" w:cs="微软雅黑"/>
                <w:sz w:val="12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英语、商务英语、英语语言文学、翻译（英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语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、学科教学（英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语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、课程与教学论（英语）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4" w:lineRule="auto"/>
              <w:ind w:left="102" w:right="83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14"/>
                <w:sz w:val="18"/>
              </w:rPr>
              <w:t xml:space="preserve">日照市科技中等 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专业学校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1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日语教师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2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311" w:lineRule="exact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日语、日语语言文学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1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物理教师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五莲县第一中学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4" w:lineRule="auto"/>
              <w:ind w:left="102" w:right="101"/>
              <w:rPr>
                <w:rFonts w:hint="eastAsia" w:ascii="微软雅黑" w:hAnsi="微软雅黑" w:eastAsia="微软雅黑" w:cs="微软雅黑"/>
                <w:spacing w:val="-2"/>
                <w:sz w:val="18"/>
              </w:rPr>
            </w:pPr>
          </w:p>
          <w:p>
            <w:pPr>
              <w:pStyle w:val="7"/>
              <w:kinsoku w:val="0"/>
              <w:overflowPunct w:val="0"/>
              <w:spacing w:beforeLines="0" w:afterLines="0" w:line="154" w:lineRule="auto"/>
              <w:ind w:left="102" w:right="101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</w:rPr>
              <w:t>物理学、应用物理学、核物理、声学、理论物理、粒子物理与原子核物理、原子与分子物理、等离子</w:t>
            </w:r>
            <w:r>
              <w:rPr>
                <w:rFonts w:hint="eastAsia" w:ascii="微软雅黑" w:hAnsi="微软雅黑" w:eastAsia="微软雅黑" w:cs="微软雅黑"/>
                <w:spacing w:val="53"/>
                <w:sz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体物理、凝聚态物理、声学、光学、无线电物理、学科教学（物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理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、课程与教学论（物理）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1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化学教师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五莲县第一中学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4" w:lineRule="auto"/>
              <w:ind w:left="102" w:right="133"/>
              <w:rPr>
                <w:rFonts w:hint="eastAsia" w:ascii="微软雅黑" w:hAnsi="微软雅黑" w:eastAsia="微软雅黑" w:cs="微软雅黑"/>
                <w:sz w:val="18"/>
              </w:rPr>
            </w:pPr>
          </w:p>
          <w:p>
            <w:pPr>
              <w:pStyle w:val="7"/>
              <w:kinsoku w:val="0"/>
              <w:overflowPunct w:val="0"/>
              <w:spacing w:beforeLines="0" w:afterLines="0" w:line="154" w:lineRule="auto"/>
              <w:ind w:left="102" w:right="133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 xml:space="preserve">化学、应用化学、化学生物学、分子科学与工程、无机化学、分析化学、有机化学、物理化学、 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高 分子化学与物理、学科教学（化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学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、课程与教学论（化学）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5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3"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历史教师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3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五莲县第一中学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beforeLines="0" w:afterLines="0"/>
              <w:rPr>
                <w:rFonts w:hint="eastAsia" w:ascii="微软雅黑" w:hAnsi="微软雅黑" w:eastAsia="微软雅黑" w:cs="微软雅黑"/>
                <w:sz w:val="12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103"/>
              <w:rPr>
                <w:rFonts w:hint="eastAsia" w:ascii="微软雅黑" w:hAnsi="微软雅黑" w:eastAsia="微软雅黑" w:cs="微软雅黑"/>
                <w:spacing w:val="-2"/>
                <w:sz w:val="18"/>
              </w:rPr>
            </w:pPr>
          </w:p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103"/>
              <w:rPr>
                <w:rFonts w:hint="eastAsia" w:ascii="微软雅黑" w:hAnsi="微软雅黑" w:eastAsia="微软雅黑" w:cs="微软雅黑"/>
                <w:spacing w:val="-2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</w:rPr>
              <w:t>历史学、世界史、考古学、文物保护技术、外国语言与外国历史、文物与博物馆学、史学理论及史学</w:t>
            </w:r>
            <w:r>
              <w:rPr>
                <w:rFonts w:hint="eastAsia" w:ascii="微软雅黑" w:hAnsi="微软雅黑" w:eastAsia="微软雅黑" w:cs="微软雅黑"/>
                <w:spacing w:val="56"/>
                <w:sz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</w:rPr>
              <w:t>史、考古学及博物馆学、历史文献学、专门史、中国古代史、中国近现代史、历史地理学、学科教学</w:t>
            </w:r>
          </w:p>
          <w:p>
            <w:pPr>
              <w:pStyle w:val="7"/>
              <w:kinsoku w:val="0"/>
              <w:overflowPunct w:val="0"/>
              <w:spacing w:beforeLines="0" w:afterLines="0" w:line="210" w:lineRule="exact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（历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史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、课程与教学论（历史）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2" w:beforeLines="0" w:afterLines="0"/>
              <w:rPr>
                <w:rFonts w:hint="eastAsia" w:ascii="微软雅黑" w:hAnsi="微软雅黑" w:eastAsia="微软雅黑" w:cs="微软雅黑"/>
                <w:sz w:val="17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 w:beforeLines="0" w:afterLines="0"/>
              <w:rPr>
                <w:rFonts w:hint="eastAsia" w:ascii="微软雅黑" w:hAnsi="微软雅黑" w:eastAsia="微软雅黑" w:cs="微软雅黑"/>
                <w:sz w:val="13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地理教师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五莲县第一中学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" w:beforeLines="0" w:afterLines="0"/>
              <w:rPr>
                <w:rFonts w:hint="eastAsia" w:ascii="微软雅黑" w:hAnsi="微软雅黑" w:eastAsia="微软雅黑" w:cs="微软雅黑"/>
                <w:sz w:val="12"/>
              </w:rPr>
            </w:pPr>
          </w:p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47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地理科学、地理信息科学、自然地理与资源环境、人文地理与城乡规划、自然地理学、人文地理学、 地图学与地理信息系统、学科教学（地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理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、课程与教学论（地理）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47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152" w:lineRule="auto"/>
              <w:ind w:left="102" w:right="47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3</w:t>
            </w:r>
          </w:p>
        </w:tc>
        <w:tc>
          <w:tcPr>
            <w:tcW w:w="8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2" w:beforeLines="0" w:afterLines="0"/>
              <w:rPr>
                <w:rFonts w:hint="eastAsia" w:ascii="微软雅黑" w:hAnsi="微软雅黑" w:eastAsia="微软雅黑" w:cs="微软雅黑"/>
                <w:sz w:val="17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9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 w:beforeLines="0" w:afterLines="0"/>
              <w:rPr>
                <w:rFonts w:hint="eastAsia" w:ascii="微软雅黑" w:hAnsi="微软雅黑" w:eastAsia="微软雅黑" w:cs="微软雅黑"/>
                <w:sz w:val="13"/>
              </w:rPr>
            </w:pPr>
          </w:p>
          <w:p>
            <w:pPr>
              <w:pStyle w:val="7"/>
              <w:kinsoku w:val="0"/>
              <w:overflowPunct w:val="0"/>
              <w:spacing w:beforeLines="0" w:afterLines="0"/>
              <w:ind w:left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生物教师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五莲县第一中学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3" w:beforeLines="0" w:afterLines="0" w:line="153" w:lineRule="auto"/>
              <w:ind w:left="102" w:right="103"/>
              <w:jc w:val="both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</w:rPr>
              <w:t>生物科学、生物技术、生物信息学、生态学、植物学、动物学、生理学、水生生物学、微生物学、神</w:t>
            </w:r>
            <w:r>
              <w:rPr>
                <w:rFonts w:hint="eastAsia" w:ascii="微软雅黑" w:hAnsi="微软雅黑" w:eastAsia="微软雅黑" w:cs="微软雅黑"/>
                <w:spacing w:val="45"/>
                <w:sz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</w:rPr>
              <w:t>经生物学、遗传学、发育生物学、细胞生物学、生物化学与分子生物学、生物物理学、学科教学（生</w:t>
            </w:r>
            <w:r>
              <w:rPr>
                <w:rFonts w:hint="eastAsia" w:ascii="微软雅黑" w:hAnsi="微软雅黑" w:eastAsia="微软雅黑" w:cs="微软雅黑"/>
                <w:spacing w:val="47"/>
                <w:sz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2"/>
                <w:sz w:val="18"/>
              </w:rPr>
              <w:t>物</w:t>
            </w:r>
            <w:r>
              <w:rPr>
                <w:rFonts w:hint="eastAsia" w:ascii="微软雅黑" w:hAnsi="微软雅黑" w:eastAsia="微软雅黑" w:cs="微软雅黑"/>
                <w:spacing w:val="-92"/>
                <w:sz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>、课程与教学论（生物）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3" w:beforeLines="0" w:afterLines="0" w:line="153" w:lineRule="auto"/>
              <w:ind w:left="102" w:right="103"/>
              <w:jc w:val="both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3" w:beforeLines="0" w:afterLines="0" w:line="153" w:lineRule="auto"/>
              <w:ind w:left="102" w:right="103"/>
              <w:jc w:val="both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 w:beforeLines="0" w:afterLines="0"/>
              <w:ind w:left="102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五莲中学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1</w:t>
            </w:r>
          </w:p>
        </w:tc>
        <w:tc>
          <w:tcPr>
            <w:tcW w:w="8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9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3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tabs>
                <w:tab w:val="left" w:pos="451"/>
              </w:tabs>
              <w:kinsoku w:val="0"/>
              <w:overflowPunct w:val="0"/>
              <w:spacing w:before="10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</w:rPr>
              <w:t>合</w:t>
            </w:r>
            <w:r>
              <w:rPr>
                <w:rFonts w:hint="eastAsia" w:ascii="微软雅黑" w:hAnsi="微软雅黑" w:eastAsia="微软雅黑" w:cs="微软雅黑"/>
                <w:sz w:val="18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</w:rPr>
              <w:t>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10" w:beforeLines="0" w:afterLines="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8"/>
              </w:rPr>
              <w:t>16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pStyle w:val="4"/>
        <w:kinsoku w:val="0"/>
        <w:overflowPunct w:val="0"/>
        <w:spacing w:before="58" w:beforeLines="0" w:afterLines="0"/>
        <w:ind w:left="0" w:leftChars="0" w:firstLine="0" w:firstLineChars="0"/>
        <w:rPr>
          <w:rFonts w:hint="default" w:ascii="Times New Roman" w:hAnsi="Times New Roman" w:eastAsia="Times New Roman"/>
          <w:sz w:val="32"/>
        </w:rPr>
        <w:sectPr>
          <w:type w:val="continuous"/>
          <w:pgSz w:w="16840" w:h="11910" w:orient="landscape"/>
          <w:pgMar w:top="1580" w:right="2080" w:bottom="1160" w:left="1880" w:header="720" w:footer="720" w:gutter="0"/>
          <w:lnNumType w:countBy="0" w:distance="360"/>
          <w:cols w:equalWidth="0" w:num="1">
            <w:col w:w="12880"/>
          </w:cols>
        </w:sectPr>
      </w:pPr>
    </w:p>
    <w:p/>
    <w:sectPr>
      <w:footerReference r:id="rId5" w:type="default"/>
      <w:footerReference r:id="rId6" w:type="even"/>
      <w:pgSz w:w="11910" w:h="16840"/>
      <w:pgMar w:top="1580" w:right="1400" w:bottom="280" w:left="1320" w:header="0" w:footer="0" w:gutter="0"/>
      <w:lnNumType w:countBy="0" w:distance="360"/>
      <w:cols w:equalWidth="0" w:num="1">
        <w:col w:w="91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ｺﾚﾌ・Std R">
    <w:altName w:val="★日文毛笔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ind w:left="0"/>
      <w:rPr>
        <w:rFonts w:hint="default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ind w:left="0"/>
      <w:rPr>
        <w:rFonts w:hint="default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ind w:left="0"/>
      <w:rPr>
        <w:rFonts w:hint="default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Lines="0" w:afterLines="0" w:line="14" w:lineRule="auto"/>
      <w:ind w:left="0"/>
      <w:rPr>
        <w:rFonts w:hint="default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E288D"/>
    <w:rsid w:val="0BAE2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spacing w:before="125" w:beforeLines="0" w:afterLines="0"/>
      <w:ind w:left="1623" w:hanging="2475"/>
      <w:outlineLvl w:val="0"/>
    </w:pPr>
    <w:rPr>
      <w:rFonts w:hint="eastAsia" w:ascii="Adobe ｺﾚﾌ・Std R" w:hAnsi="Adobe ｺﾚﾌ・Std R" w:eastAsia="Adobe ｺﾚﾌ・Std R"/>
      <w:sz w:val="44"/>
    </w:rPr>
  </w:style>
  <w:style w:type="paragraph" w:styleId="3">
    <w:name w:val="heading 2"/>
    <w:basedOn w:val="1"/>
    <w:next w:val="1"/>
    <w:unhideWhenUsed/>
    <w:qFormat/>
    <w:uiPriority w:val="1"/>
    <w:pPr>
      <w:spacing w:beforeLines="0" w:afterLines="0"/>
      <w:ind w:left="105"/>
      <w:outlineLvl w:val="1"/>
    </w:pPr>
    <w:rPr>
      <w:rFonts w:hint="eastAsia" w:ascii="Adobe ｺﾚﾌ・Std R" w:hAnsi="Adobe ｺﾚﾌ・Std R" w:eastAsia="Adobe ｺﾚﾌ・Std R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spacing w:beforeLines="0" w:afterLines="0"/>
      <w:ind w:left="109"/>
    </w:pPr>
    <w:rPr>
      <w:rFonts w:hint="default" w:ascii="Microsoft JhengHei" w:hAnsi="Microsoft JhengHei" w:eastAsia="Microsoft JhengHei"/>
      <w:sz w:val="32"/>
    </w:rPr>
  </w:style>
  <w:style w:type="paragraph" w:customStyle="1" w:styleId="7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2019-04-18T02:00:00Z</dcterms:created>
  <dc:creator>慢热Cc</dc:creator>
  <cp:lastModifiedBy>慢热Cc</cp:lastModifiedBy>
  <dcterms:modified xsi:type="dcterms:W3CDTF">2019-04-18T02:03:55Z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