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微软雅黑" w:hAnsi="微软雅黑" w:eastAsia="微软雅黑" w:cs="微软雅黑"/>
        </w:rPr>
      </w:pPr>
      <w:r>
        <w:rPr>
          <w:sz w:val="21"/>
          <w:szCs w:val="21"/>
        </w:rPr>
        <w:t>　　</w:t>
      </w:r>
      <w:r>
        <w:rPr>
          <w:rFonts w:hint="eastAsia" w:ascii="微软雅黑" w:hAnsi="微软雅黑" w:eastAsia="微软雅黑" w:cs="微软雅黑"/>
          <w:sz w:val="21"/>
          <w:szCs w:val="21"/>
        </w:rPr>
        <w:t>附件 2</w:t>
      </w:r>
      <w:bookmarkStart w:id="0" w:name="_GoBack"/>
      <w:bookmarkEnd w:id="0"/>
    </w:p>
    <w:p>
      <w:pPr>
        <w:pStyle w:val="2"/>
        <w:keepNext w:val="0"/>
        <w:keepLines w:val="0"/>
        <w:widowControl/>
        <w:suppressLineNumbers w:val="0"/>
        <w:jc w:val="center"/>
        <w:rPr>
          <w:rFonts w:hint="eastAsia" w:ascii="微软雅黑" w:hAnsi="微软雅黑" w:eastAsia="微软雅黑" w:cs="微软雅黑"/>
        </w:rPr>
      </w:pPr>
      <w:r>
        <w:rPr>
          <w:rFonts w:hint="eastAsia" w:ascii="微软雅黑" w:hAnsi="微软雅黑" w:eastAsia="微软雅黑" w:cs="微软雅黑"/>
          <w:sz w:val="21"/>
          <w:szCs w:val="21"/>
        </w:rPr>
        <w:t>卫生专业技术资格考试报名条件</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一、临床医学专业技术资格考试报考条件</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根据卫生部、人事部《关于印发〈临床医学专业技术资格考试暂行规定〉的通知》(卫人发〔2000〕462 号)规定，临床医学专业初级资格的考试按照《中华人民共和国执业医师法》的有关规定执行。参加临床医学专业中级资格考试的人员，应具备下列基本条件：</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(一)遵守中华人民共和国的宪法和法律;</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(二)遵守《中华人民共和国执业医师法》，并取得执业 医师资格;</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(三)具备良好的医德医风和敬业精神;</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(四)已实施住院医师规范化培训的医疗机构的医师须取得该培训合格证书。</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除具备上述规定的基本条件外，还必须具备下列条件之一：</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(一)取得医学中专学历，受聘担任医师职务满 7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(二)取得医学大专学历，从事医师工作满 6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(三)取得医学本科学历，从事医师工作满 4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(四)取得临床医学硕士专业学位，从事医师工作满 2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(五)取得临床医学博士专业学位。</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有下列情形之一的，不得申请参加临床医学专业技术资格的考试：</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(一)医疗事故责任者未满 3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(二)医疗差错责任者未满 l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(三)受到行政处分者在处分时期内。</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(四)伪造学历或考试期间有违纪行为未满 2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(五)省级卫生行政部门规定的其它情形。</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二、预防医学、全科医学、药学、护理、其他卫生技术等专业技术资格考试报考条件</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根据卫生部、人事部《关于印发〈预防医学、全科医学、药学、护理、其他卫生技术等专业技术资格考试暂行规定〉及</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〈临床医学、预防医学、全科医学、药学、护理、其他卫生技术等专业技术资格考试实施办法〉的通知》(卫人发〔2001〕164 号)文件精神，参加预防医学、全科医学、药学、护理、技术专业技术资格考试的人员，应具备下列基本条件：</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(一)遵守中华人民共和国的宪法和法律;</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(二)具备良好的医德医风和敬业精神。</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参加药学、护理、技术专业初级资格考试的人员，除具备上述规定的基本条件外，还必须具备相应专业中专以上学历。</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参加预防医学、全科医学、药学、护理、技术专业中级资 格考试的人员，除具备上述规定的基本条件外，还必须具备下 列条件之一：</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(一)取得相应专业中专学历，受聘担任医(药、护、技) 师职务满 7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(二)取得相应专业大专学历，从事医(药、护、技)师 工作满 6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(三)取得相应专业本科学历，从事医(药、护、技)师 工作满 4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(四)取得相应专业硕士学位，从事医(药、护、技)师 工作满 2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(五)取得相应专业博士学位。</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有下列情形之一的，不得申请参加预防医学、全科医学、药学、护理、技术专业技术资格的考试：</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(一)医疗事故责任者未满 3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(二)医疗差错责任者未满 1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(三)受到行政处分者在处分时期内。</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(四)伪造学历或考试期间有违纪行为未满 2 年。</w:t>
      </w:r>
    </w:p>
    <w:p>
      <w:pPr>
        <w:pStyle w:val="2"/>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sz w:val="21"/>
          <w:szCs w:val="21"/>
        </w:rPr>
        <w:t>　　(五)省级卫生行政部门规定的其它情形。</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200D4"/>
    <w:rsid w:val="43D2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2019-01-19T02:39:00Z</dcterms:created>
  <dc:creator>zhang</dc:creator>
  <cp:lastModifiedBy>zhang</cp:lastModifiedBy>
  <dcterms:modified xsi:type="dcterms:W3CDTF">2019-01-19T02:40:50Z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