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rPr>
      </w:pPr>
      <w:r>
        <w:rPr>
          <w:rFonts w:hint="eastAsia"/>
          <w:b/>
          <w:bCs/>
          <w:sz w:val="36"/>
          <w:szCs w:val="36"/>
        </w:rPr>
        <w:t>关于县</w:t>
      </w:r>
      <w:r>
        <w:rPr>
          <w:rFonts w:hint="eastAsia"/>
          <w:b/>
          <w:bCs/>
          <w:sz w:val="36"/>
          <w:szCs w:val="36"/>
          <w:lang w:eastAsia="zh-CN"/>
        </w:rPr>
        <w:t>政务服务</w:t>
      </w:r>
      <w:r>
        <w:rPr>
          <w:rFonts w:hint="eastAsia"/>
          <w:b/>
          <w:bCs/>
          <w:sz w:val="36"/>
          <w:szCs w:val="36"/>
        </w:rPr>
        <w:t>热线</w:t>
      </w:r>
      <w:r>
        <w:rPr>
          <w:rFonts w:hint="eastAsia"/>
          <w:b/>
          <w:bCs/>
          <w:sz w:val="36"/>
          <w:szCs w:val="36"/>
          <w:lang w:eastAsia="zh-CN"/>
        </w:rPr>
        <w:t>劳务派遣</w:t>
      </w:r>
      <w:r>
        <w:rPr>
          <w:rFonts w:hint="eastAsia"/>
          <w:b/>
          <w:bCs/>
          <w:sz w:val="36"/>
          <w:szCs w:val="36"/>
        </w:rPr>
        <w:t>人员招聘简章</w:t>
      </w:r>
      <w:bookmarkStart w:id="0" w:name="_GoBack"/>
      <w:bookmarkEnd w:id="0"/>
    </w:p>
    <w:p>
      <w:pPr>
        <w:ind w:firstLine="5040" w:firstLineChars="2100"/>
        <w:rPr>
          <w:sz w:val="24"/>
        </w:rPr>
      </w:pPr>
    </w:p>
    <w:p>
      <w:pPr>
        <w:rPr>
          <w:sz w:val="24"/>
        </w:rPr>
      </w:pPr>
      <w:r>
        <w:rPr>
          <w:rFonts w:hint="eastAsia"/>
          <w:sz w:val="24"/>
        </w:rPr>
        <w:t>附件</w:t>
      </w:r>
    </w:p>
    <w:p>
      <w:pPr>
        <w:rPr>
          <w:sz w:val="24"/>
        </w:rPr>
      </w:pPr>
    </w:p>
    <w:p>
      <w:pPr>
        <w:jc w:val="center"/>
        <w:rPr>
          <w:b/>
          <w:bCs/>
          <w:sz w:val="24"/>
        </w:rPr>
      </w:pPr>
      <w:r>
        <w:rPr>
          <w:rFonts w:hint="eastAsia"/>
          <w:b/>
          <w:bCs/>
          <w:sz w:val="24"/>
        </w:rPr>
        <w:t>招聘县政务服务热线办公人员报名表</w:t>
      </w:r>
    </w:p>
    <w:p>
      <w:pPr>
        <w:rPr>
          <w:sz w:val="24"/>
        </w:rPr>
      </w:pPr>
    </w:p>
    <w:tbl>
      <w:tblPr>
        <w:tblStyle w:val="4"/>
        <w:tblW w:w="9615" w:type="dxa"/>
        <w:tblInd w:w="-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990"/>
        <w:gridCol w:w="37"/>
        <w:gridCol w:w="728"/>
        <w:gridCol w:w="1335"/>
        <w:gridCol w:w="735"/>
        <w:gridCol w:w="1110"/>
        <w:gridCol w:w="780"/>
        <w:gridCol w:w="111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095" w:type="dxa"/>
          </w:tcPr>
          <w:p>
            <w:pPr>
              <w:jc w:val="left"/>
            </w:pPr>
            <w:r>
              <w:rPr>
                <w:rFonts w:hint="eastAsia"/>
              </w:rPr>
              <w:t>姓名</w:t>
            </w:r>
          </w:p>
        </w:tc>
        <w:tc>
          <w:tcPr>
            <w:tcW w:w="990" w:type="dxa"/>
          </w:tcPr>
          <w:p>
            <w:pPr>
              <w:jc w:val="left"/>
            </w:pPr>
          </w:p>
        </w:tc>
        <w:tc>
          <w:tcPr>
            <w:tcW w:w="765" w:type="dxa"/>
            <w:gridSpan w:val="2"/>
          </w:tcPr>
          <w:p>
            <w:pPr>
              <w:jc w:val="left"/>
            </w:pPr>
            <w:r>
              <w:rPr>
                <w:rFonts w:hint="eastAsia"/>
              </w:rPr>
              <w:t>性别</w:t>
            </w:r>
          </w:p>
        </w:tc>
        <w:tc>
          <w:tcPr>
            <w:tcW w:w="1335" w:type="dxa"/>
          </w:tcPr>
          <w:p>
            <w:pPr>
              <w:jc w:val="left"/>
            </w:pPr>
          </w:p>
        </w:tc>
        <w:tc>
          <w:tcPr>
            <w:tcW w:w="735" w:type="dxa"/>
          </w:tcPr>
          <w:p>
            <w:pPr>
              <w:jc w:val="left"/>
            </w:pPr>
            <w:r>
              <w:rPr>
                <w:rFonts w:hint="eastAsia"/>
              </w:rPr>
              <w:t>民族</w:t>
            </w:r>
          </w:p>
        </w:tc>
        <w:tc>
          <w:tcPr>
            <w:tcW w:w="1110" w:type="dxa"/>
          </w:tcPr>
          <w:p>
            <w:pPr>
              <w:jc w:val="left"/>
            </w:pPr>
          </w:p>
        </w:tc>
        <w:tc>
          <w:tcPr>
            <w:tcW w:w="780" w:type="dxa"/>
          </w:tcPr>
          <w:p>
            <w:pPr>
              <w:jc w:val="left"/>
            </w:pPr>
            <w:r>
              <w:rPr>
                <w:rFonts w:hint="eastAsia"/>
              </w:rPr>
              <w:t>身高</w:t>
            </w:r>
          </w:p>
        </w:tc>
        <w:tc>
          <w:tcPr>
            <w:tcW w:w="1110" w:type="dxa"/>
          </w:tcPr>
          <w:p>
            <w:pPr>
              <w:jc w:val="left"/>
            </w:pPr>
          </w:p>
        </w:tc>
        <w:tc>
          <w:tcPr>
            <w:tcW w:w="1695" w:type="dxa"/>
            <w:vMerge w:val="restart"/>
          </w:tcPr>
          <w:p>
            <w:pPr>
              <w:jc w:val="center"/>
            </w:pPr>
            <w:r>
              <w:rPr>
                <w:rFonts w:hint="eastAsia"/>
              </w:rPr>
              <w:t>贴</w:t>
            </w:r>
          </w:p>
          <w:p>
            <w:pPr>
              <w:jc w:val="center"/>
            </w:pPr>
          </w:p>
          <w:p>
            <w:pPr>
              <w:jc w:val="center"/>
            </w:pPr>
            <w:r>
              <w:rPr>
                <w:rFonts w:hint="eastAsia"/>
              </w:rPr>
              <w:t>照</w:t>
            </w:r>
          </w:p>
          <w:p>
            <w:pPr>
              <w:jc w:val="center"/>
            </w:pPr>
          </w:p>
          <w:p>
            <w:pPr>
              <w:jc w:val="center"/>
            </w:pPr>
            <w:r>
              <w:rPr>
                <w:rFonts w:hint="eastAsia"/>
              </w:rPr>
              <w:t>片</w:t>
            </w:r>
          </w:p>
          <w:p>
            <w:pPr>
              <w:jc w:val="center"/>
            </w:pPr>
            <w:r>
              <w:rPr>
                <w:rFonts w:hint="eastAsia"/>
              </w:rPr>
              <w:t>（一寸）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5" w:type="dxa"/>
            <w:vAlign w:val="top"/>
          </w:tcPr>
          <w:p>
            <w:pPr>
              <w:jc w:val="left"/>
            </w:pPr>
            <w:r>
              <w:rPr>
                <w:rFonts w:hint="eastAsia"/>
              </w:rPr>
              <w:t>出生年月</w:t>
            </w:r>
          </w:p>
        </w:tc>
        <w:tc>
          <w:tcPr>
            <w:tcW w:w="3090" w:type="dxa"/>
            <w:gridSpan w:val="4"/>
            <w:vAlign w:val="top"/>
          </w:tcPr>
          <w:p>
            <w:pPr>
              <w:jc w:val="left"/>
            </w:pPr>
          </w:p>
        </w:tc>
        <w:tc>
          <w:tcPr>
            <w:tcW w:w="1845" w:type="dxa"/>
            <w:gridSpan w:val="2"/>
            <w:vAlign w:val="top"/>
          </w:tcPr>
          <w:p>
            <w:pPr>
              <w:jc w:val="left"/>
            </w:pPr>
            <w:r>
              <w:rPr>
                <w:rFonts w:hint="eastAsia"/>
              </w:rPr>
              <w:t>政治面貌</w:t>
            </w:r>
          </w:p>
        </w:tc>
        <w:tc>
          <w:tcPr>
            <w:tcW w:w="1890" w:type="dxa"/>
            <w:gridSpan w:val="2"/>
            <w:vAlign w:val="top"/>
          </w:tcPr>
          <w:p>
            <w:pPr>
              <w:jc w:val="left"/>
            </w:pPr>
          </w:p>
        </w:tc>
        <w:tc>
          <w:tcPr>
            <w:tcW w:w="1695" w:type="dxa"/>
            <w:vMerge w:val="continue"/>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095" w:type="dxa"/>
          </w:tcPr>
          <w:p>
            <w:pPr>
              <w:jc w:val="left"/>
            </w:pPr>
            <w:r>
              <w:rPr>
                <w:rFonts w:hint="eastAsia"/>
              </w:rPr>
              <w:t>学历</w:t>
            </w:r>
          </w:p>
        </w:tc>
        <w:tc>
          <w:tcPr>
            <w:tcW w:w="1755" w:type="dxa"/>
            <w:gridSpan w:val="3"/>
          </w:tcPr>
          <w:p>
            <w:pPr>
              <w:jc w:val="center"/>
            </w:pPr>
          </w:p>
        </w:tc>
        <w:tc>
          <w:tcPr>
            <w:tcW w:w="1335" w:type="dxa"/>
          </w:tcPr>
          <w:p>
            <w:pPr>
              <w:jc w:val="center"/>
            </w:pPr>
            <w:r>
              <w:rPr>
                <w:rFonts w:hint="eastAsia"/>
              </w:rPr>
              <w:t>毕业院校及专业</w:t>
            </w:r>
          </w:p>
        </w:tc>
        <w:tc>
          <w:tcPr>
            <w:tcW w:w="3735" w:type="dxa"/>
            <w:gridSpan w:val="4"/>
          </w:tcPr>
          <w:p>
            <w:pPr>
              <w:jc w:val="center"/>
            </w:pPr>
          </w:p>
        </w:tc>
        <w:tc>
          <w:tcPr>
            <w:tcW w:w="1695"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tcPr>
          <w:p>
            <w:pPr>
              <w:jc w:val="left"/>
            </w:pPr>
            <w:r>
              <w:rPr>
                <w:rFonts w:hint="eastAsia"/>
              </w:rPr>
              <w:t>是否服兵役</w:t>
            </w:r>
          </w:p>
        </w:tc>
        <w:tc>
          <w:tcPr>
            <w:tcW w:w="1755" w:type="dxa"/>
            <w:gridSpan w:val="3"/>
          </w:tcPr>
          <w:p>
            <w:pPr>
              <w:jc w:val="center"/>
            </w:pPr>
          </w:p>
        </w:tc>
        <w:tc>
          <w:tcPr>
            <w:tcW w:w="1335" w:type="dxa"/>
          </w:tcPr>
          <w:p>
            <w:pPr>
              <w:jc w:val="center"/>
            </w:pPr>
            <w:r>
              <w:rPr>
                <w:rFonts w:hint="eastAsia"/>
              </w:rPr>
              <w:t>部队番号</w:t>
            </w:r>
          </w:p>
        </w:tc>
        <w:tc>
          <w:tcPr>
            <w:tcW w:w="3735" w:type="dxa"/>
            <w:gridSpan w:val="4"/>
          </w:tcPr>
          <w:p>
            <w:pPr>
              <w:jc w:val="center"/>
            </w:pPr>
          </w:p>
        </w:tc>
        <w:tc>
          <w:tcPr>
            <w:tcW w:w="1695"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0" w:type="dxa"/>
            <w:gridSpan w:val="4"/>
          </w:tcPr>
          <w:p>
            <w:pPr>
              <w:jc w:val="left"/>
            </w:pPr>
            <w:r>
              <w:rPr>
                <w:rFonts w:hint="eastAsia"/>
              </w:rPr>
              <w:t>是否为在聘城管执法</w:t>
            </w:r>
            <w:r>
              <w:rPr>
                <w:rFonts w:hint="eastAsia"/>
                <w:lang w:eastAsia="zh-CN"/>
              </w:rPr>
              <w:t>等</w:t>
            </w:r>
            <w:r>
              <w:rPr>
                <w:rFonts w:hint="eastAsia"/>
              </w:rPr>
              <w:t>辅助人员</w:t>
            </w:r>
          </w:p>
        </w:tc>
        <w:tc>
          <w:tcPr>
            <w:tcW w:w="1335" w:type="dxa"/>
          </w:tcPr>
          <w:p>
            <w:pPr>
              <w:jc w:val="center"/>
            </w:pPr>
          </w:p>
        </w:tc>
        <w:tc>
          <w:tcPr>
            <w:tcW w:w="3735" w:type="dxa"/>
            <w:gridSpan w:val="4"/>
          </w:tcPr>
          <w:p>
            <w:pPr>
              <w:jc w:val="left"/>
            </w:pPr>
            <w:r>
              <w:rPr>
                <w:rFonts w:hint="eastAsia"/>
              </w:rPr>
              <w:t>有无驾驶证及准驾车型</w:t>
            </w:r>
          </w:p>
        </w:tc>
        <w:tc>
          <w:tcPr>
            <w:tcW w:w="169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gridSpan w:val="3"/>
          </w:tcPr>
          <w:p>
            <w:pPr>
              <w:jc w:val="left"/>
            </w:pPr>
            <w:r>
              <w:rPr>
                <w:rFonts w:hint="eastAsia"/>
                <w:lang w:eastAsia="zh-CN"/>
              </w:rPr>
              <w:t>有无计算机等级证书</w:t>
            </w:r>
          </w:p>
        </w:tc>
        <w:tc>
          <w:tcPr>
            <w:tcW w:w="2063" w:type="dxa"/>
            <w:gridSpan w:val="2"/>
          </w:tcPr>
          <w:p>
            <w:pPr>
              <w:jc w:val="left"/>
              <w:rPr>
                <w:rFonts w:hint="eastAsia"/>
                <w:lang w:eastAsia="zh-CN"/>
              </w:rPr>
            </w:pPr>
          </w:p>
        </w:tc>
        <w:tc>
          <w:tcPr>
            <w:tcW w:w="1845" w:type="dxa"/>
            <w:gridSpan w:val="2"/>
          </w:tcPr>
          <w:p>
            <w:pPr>
              <w:jc w:val="left"/>
            </w:pPr>
            <w:r>
              <w:rPr>
                <w:rFonts w:hint="eastAsia"/>
                <w:lang w:eastAsia="zh-CN"/>
              </w:rPr>
              <w:t>有无普通话等级证书</w:t>
            </w:r>
          </w:p>
        </w:tc>
        <w:tc>
          <w:tcPr>
            <w:tcW w:w="3585" w:type="dxa"/>
            <w:gridSpan w:val="3"/>
          </w:tcPr>
          <w:p>
            <w:pPr>
              <w:jc w:val="left"/>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vAlign w:val="top"/>
          </w:tcPr>
          <w:p>
            <w:pPr>
              <w:jc w:val="left"/>
            </w:pPr>
            <w:r>
              <w:rPr>
                <w:rFonts w:hint="eastAsia"/>
              </w:rPr>
              <w:t>现户籍所在地</w:t>
            </w:r>
          </w:p>
        </w:tc>
        <w:tc>
          <w:tcPr>
            <w:tcW w:w="3090" w:type="dxa"/>
            <w:gridSpan w:val="4"/>
            <w:vAlign w:val="top"/>
          </w:tcPr>
          <w:p>
            <w:pPr>
              <w:jc w:val="left"/>
            </w:pPr>
          </w:p>
        </w:tc>
        <w:tc>
          <w:tcPr>
            <w:tcW w:w="1845" w:type="dxa"/>
            <w:gridSpan w:val="2"/>
            <w:vAlign w:val="top"/>
          </w:tcPr>
          <w:p>
            <w:pPr>
              <w:jc w:val="left"/>
            </w:pPr>
            <w:r>
              <w:rPr>
                <w:rFonts w:hint="eastAsia"/>
              </w:rPr>
              <w:t>联系电话</w:t>
            </w:r>
          </w:p>
        </w:tc>
        <w:tc>
          <w:tcPr>
            <w:tcW w:w="3585" w:type="dxa"/>
            <w:gridSpan w:val="3"/>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5" w:type="dxa"/>
            <w:vAlign w:val="top"/>
          </w:tcPr>
          <w:p>
            <w:pPr>
              <w:jc w:val="left"/>
              <w:rPr>
                <w:rFonts w:hint="eastAsia"/>
              </w:rPr>
            </w:pPr>
            <w:r>
              <w:rPr>
                <w:rFonts w:hint="eastAsia"/>
              </w:rPr>
              <w:t>家庭住址</w:t>
            </w:r>
          </w:p>
        </w:tc>
        <w:tc>
          <w:tcPr>
            <w:tcW w:w="3090" w:type="dxa"/>
            <w:gridSpan w:val="4"/>
            <w:vAlign w:val="top"/>
          </w:tcPr>
          <w:p>
            <w:pPr>
              <w:jc w:val="left"/>
            </w:pPr>
          </w:p>
        </w:tc>
        <w:tc>
          <w:tcPr>
            <w:tcW w:w="1845" w:type="dxa"/>
            <w:gridSpan w:val="2"/>
            <w:vAlign w:val="top"/>
          </w:tcPr>
          <w:p>
            <w:pPr>
              <w:jc w:val="left"/>
              <w:rPr>
                <w:rFonts w:hint="eastAsia"/>
              </w:rPr>
            </w:pPr>
            <w:r>
              <w:rPr>
                <w:rFonts w:hint="eastAsia"/>
              </w:rPr>
              <w:t>身份证号码</w:t>
            </w:r>
          </w:p>
        </w:tc>
        <w:tc>
          <w:tcPr>
            <w:tcW w:w="3585" w:type="dxa"/>
            <w:gridSpan w:val="3"/>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vMerge w:val="restart"/>
          </w:tcPr>
          <w:p>
            <w:pPr>
              <w:jc w:val="center"/>
            </w:pPr>
            <w:r>
              <w:rPr>
                <w:rFonts w:hint="eastAsia"/>
              </w:rPr>
              <w:t xml:space="preserve">家 </w:t>
            </w:r>
          </w:p>
          <w:p>
            <w:pPr>
              <w:jc w:val="center"/>
            </w:pPr>
            <w:r>
              <w:rPr>
                <w:rFonts w:hint="eastAsia"/>
              </w:rPr>
              <w:t xml:space="preserve">庭 </w:t>
            </w:r>
          </w:p>
          <w:p>
            <w:pPr>
              <w:jc w:val="center"/>
            </w:pPr>
            <w:r>
              <w:rPr>
                <w:rFonts w:hint="eastAsia"/>
              </w:rPr>
              <w:t xml:space="preserve">主 </w:t>
            </w:r>
          </w:p>
          <w:p>
            <w:pPr>
              <w:jc w:val="center"/>
            </w:pPr>
            <w:r>
              <w:rPr>
                <w:rFonts w:hint="eastAsia"/>
              </w:rPr>
              <w:t xml:space="preserve">要 </w:t>
            </w:r>
          </w:p>
          <w:p>
            <w:pPr>
              <w:jc w:val="center"/>
            </w:pPr>
            <w:r>
              <w:rPr>
                <w:rFonts w:hint="eastAsia"/>
              </w:rPr>
              <w:t xml:space="preserve">成 </w:t>
            </w:r>
          </w:p>
          <w:p>
            <w:pPr>
              <w:jc w:val="center"/>
            </w:pPr>
            <w:r>
              <w:rPr>
                <w:rFonts w:hint="eastAsia"/>
              </w:rPr>
              <w:t>员</w:t>
            </w:r>
          </w:p>
        </w:tc>
        <w:tc>
          <w:tcPr>
            <w:tcW w:w="1755" w:type="dxa"/>
            <w:gridSpan w:val="3"/>
          </w:tcPr>
          <w:p>
            <w:pPr>
              <w:jc w:val="center"/>
            </w:pPr>
            <w:r>
              <w:rPr>
                <w:rFonts w:hint="eastAsia"/>
              </w:rPr>
              <w:t>姓名</w:t>
            </w:r>
          </w:p>
        </w:tc>
        <w:tc>
          <w:tcPr>
            <w:tcW w:w="1335" w:type="dxa"/>
          </w:tcPr>
          <w:p>
            <w:pPr>
              <w:jc w:val="center"/>
            </w:pPr>
            <w:r>
              <w:rPr>
                <w:rFonts w:hint="eastAsia"/>
              </w:rPr>
              <w:t>称谓</w:t>
            </w:r>
          </w:p>
        </w:tc>
        <w:tc>
          <w:tcPr>
            <w:tcW w:w="735" w:type="dxa"/>
          </w:tcPr>
          <w:p>
            <w:pPr>
              <w:jc w:val="center"/>
            </w:pPr>
            <w:r>
              <w:rPr>
                <w:rFonts w:hint="eastAsia"/>
              </w:rPr>
              <w:t>政治面貌</w:t>
            </w:r>
          </w:p>
        </w:tc>
        <w:tc>
          <w:tcPr>
            <w:tcW w:w="1890" w:type="dxa"/>
            <w:gridSpan w:val="2"/>
          </w:tcPr>
          <w:p>
            <w:pPr>
              <w:jc w:val="center"/>
            </w:pPr>
            <w:r>
              <w:rPr>
                <w:rFonts w:hint="eastAsia"/>
              </w:rPr>
              <w:t>工作单位</w:t>
            </w:r>
          </w:p>
        </w:tc>
        <w:tc>
          <w:tcPr>
            <w:tcW w:w="2805" w:type="dxa"/>
            <w:gridSpan w:val="2"/>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5" w:type="dxa"/>
            <w:vMerge w:val="continue"/>
          </w:tcPr>
          <w:p>
            <w:pPr>
              <w:jc w:val="center"/>
            </w:pPr>
          </w:p>
        </w:tc>
        <w:tc>
          <w:tcPr>
            <w:tcW w:w="1755" w:type="dxa"/>
            <w:gridSpan w:val="3"/>
            <w:vAlign w:val="top"/>
          </w:tcPr>
          <w:p>
            <w:pPr>
              <w:jc w:val="center"/>
            </w:pPr>
          </w:p>
        </w:tc>
        <w:tc>
          <w:tcPr>
            <w:tcW w:w="1335" w:type="dxa"/>
            <w:vAlign w:val="top"/>
          </w:tcPr>
          <w:p>
            <w:pPr>
              <w:jc w:val="center"/>
            </w:pPr>
          </w:p>
        </w:tc>
        <w:tc>
          <w:tcPr>
            <w:tcW w:w="735" w:type="dxa"/>
            <w:vAlign w:val="top"/>
          </w:tcPr>
          <w:p>
            <w:pPr>
              <w:jc w:val="center"/>
            </w:pPr>
          </w:p>
        </w:tc>
        <w:tc>
          <w:tcPr>
            <w:tcW w:w="1890" w:type="dxa"/>
            <w:gridSpan w:val="2"/>
            <w:vAlign w:val="top"/>
          </w:tcPr>
          <w:p>
            <w:pPr>
              <w:jc w:val="center"/>
            </w:pPr>
          </w:p>
        </w:tc>
        <w:tc>
          <w:tcPr>
            <w:tcW w:w="2805" w:type="dxa"/>
            <w:gridSpan w:val="2"/>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5" w:type="dxa"/>
            <w:vMerge w:val="continue"/>
          </w:tcPr>
          <w:p>
            <w:pPr>
              <w:jc w:val="center"/>
            </w:pPr>
          </w:p>
        </w:tc>
        <w:tc>
          <w:tcPr>
            <w:tcW w:w="1755" w:type="dxa"/>
            <w:gridSpan w:val="3"/>
            <w:vAlign w:val="top"/>
          </w:tcPr>
          <w:p>
            <w:pPr>
              <w:jc w:val="center"/>
            </w:pPr>
          </w:p>
        </w:tc>
        <w:tc>
          <w:tcPr>
            <w:tcW w:w="1335" w:type="dxa"/>
            <w:vAlign w:val="top"/>
          </w:tcPr>
          <w:p>
            <w:pPr>
              <w:jc w:val="center"/>
            </w:pPr>
          </w:p>
        </w:tc>
        <w:tc>
          <w:tcPr>
            <w:tcW w:w="735" w:type="dxa"/>
            <w:vAlign w:val="top"/>
          </w:tcPr>
          <w:p>
            <w:pPr>
              <w:jc w:val="center"/>
            </w:pPr>
          </w:p>
        </w:tc>
        <w:tc>
          <w:tcPr>
            <w:tcW w:w="1890" w:type="dxa"/>
            <w:gridSpan w:val="2"/>
            <w:vAlign w:val="top"/>
          </w:tcPr>
          <w:p>
            <w:pPr>
              <w:jc w:val="center"/>
            </w:pPr>
          </w:p>
        </w:tc>
        <w:tc>
          <w:tcPr>
            <w:tcW w:w="2805" w:type="dxa"/>
            <w:gridSpan w:val="2"/>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5" w:type="dxa"/>
            <w:vMerge w:val="continue"/>
          </w:tcPr>
          <w:p>
            <w:pPr>
              <w:jc w:val="center"/>
            </w:pPr>
          </w:p>
        </w:tc>
        <w:tc>
          <w:tcPr>
            <w:tcW w:w="1755" w:type="dxa"/>
            <w:gridSpan w:val="3"/>
            <w:vAlign w:val="top"/>
          </w:tcPr>
          <w:p>
            <w:pPr>
              <w:jc w:val="center"/>
            </w:pPr>
          </w:p>
        </w:tc>
        <w:tc>
          <w:tcPr>
            <w:tcW w:w="1335" w:type="dxa"/>
            <w:vAlign w:val="top"/>
          </w:tcPr>
          <w:p>
            <w:pPr>
              <w:jc w:val="center"/>
            </w:pPr>
          </w:p>
        </w:tc>
        <w:tc>
          <w:tcPr>
            <w:tcW w:w="735" w:type="dxa"/>
            <w:vAlign w:val="top"/>
          </w:tcPr>
          <w:p>
            <w:pPr>
              <w:jc w:val="center"/>
            </w:pPr>
          </w:p>
        </w:tc>
        <w:tc>
          <w:tcPr>
            <w:tcW w:w="1890" w:type="dxa"/>
            <w:gridSpan w:val="2"/>
            <w:vAlign w:val="top"/>
          </w:tcPr>
          <w:p>
            <w:pPr>
              <w:jc w:val="center"/>
            </w:pPr>
          </w:p>
        </w:tc>
        <w:tc>
          <w:tcPr>
            <w:tcW w:w="2805" w:type="dxa"/>
            <w:gridSpan w:val="2"/>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5" w:type="dxa"/>
            <w:vMerge w:val="continue"/>
          </w:tcPr>
          <w:p>
            <w:pPr>
              <w:jc w:val="center"/>
            </w:pPr>
          </w:p>
        </w:tc>
        <w:tc>
          <w:tcPr>
            <w:tcW w:w="1755" w:type="dxa"/>
            <w:gridSpan w:val="3"/>
            <w:vAlign w:val="top"/>
          </w:tcPr>
          <w:p>
            <w:pPr>
              <w:jc w:val="center"/>
            </w:pPr>
          </w:p>
        </w:tc>
        <w:tc>
          <w:tcPr>
            <w:tcW w:w="1335" w:type="dxa"/>
            <w:vAlign w:val="top"/>
          </w:tcPr>
          <w:p>
            <w:pPr>
              <w:jc w:val="center"/>
            </w:pPr>
          </w:p>
        </w:tc>
        <w:tc>
          <w:tcPr>
            <w:tcW w:w="735" w:type="dxa"/>
            <w:vAlign w:val="top"/>
          </w:tcPr>
          <w:p>
            <w:pPr>
              <w:jc w:val="center"/>
            </w:pPr>
          </w:p>
        </w:tc>
        <w:tc>
          <w:tcPr>
            <w:tcW w:w="1890" w:type="dxa"/>
            <w:gridSpan w:val="2"/>
            <w:vAlign w:val="top"/>
          </w:tcPr>
          <w:p>
            <w:pPr>
              <w:jc w:val="center"/>
            </w:pPr>
          </w:p>
        </w:tc>
        <w:tc>
          <w:tcPr>
            <w:tcW w:w="2805" w:type="dxa"/>
            <w:gridSpan w:val="2"/>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5" w:type="dxa"/>
            <w:vMerge w:val="continue"/>
          </w:tcPr>
          <w:p>
            <w:pPr>
              <w:jc w:val="center"/>
            </w:pPr>
          </w:p>
        </w:tc>
        <w:tc>
          <w:tcPr>
            <w:tcW w:w="1755" w:type="dxa"/>
            <w:gridSpan w:val="3"/>
            <w:vAlign w:val="top"/>
          </w:tcPr>
          <w:p>
            <w:pPr>
              <w:jc w:val="center"/>
            </w:pPr>
          </w:p>
        </w:tc>
        <w:tc>
          <w:tcPr>
            <w:tcW w:w="1335" w:type="dxa"/>
            <w:vAlign w:val="top"/>
          </w:tcPr>
          <w:p>
            <w:pPr>
              <w:jc w:val="center"/>
            </w:pPr>
          </w:p>
        </w:tc>
        <w:tc>
          <w:tcPr>
            <w:tcW w:w="735" w:type="dxa"/>
            <w:vAlign w:val="top"/>
          </w:tcPr>
          <w:p>
            <w:pPr>
              <w:jc w:val="center"/>
            </w:pPr>
          </w:p>
        </w:tc>
        <w:tc>
          <w:tcPr>
            <w:tcW w:w="1890" w:type="dxa"/>
            <w:gridSpan w:val="2"/>
            <w:vAlign w:val="top"/>
          </w:tcPr>
          <w:p>
            <w:pPr>
              <w:jc w:val="center"/>
            </w:pPr>
          </w:p>
        </w:tc>
        <w:tc>
          <w:tcPr>
            <w:tcW w:w="2805" w:type="dxa"/>
            <w:gridSpan w:val="2"/>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4" w:hRule="atLeast"/>
        </w:trPr>
        <w:tc>
          <w:tcPr>
            <w:tcW w:w="1095" w:type="dxa"/>
          </w:tcPr>
          <w:p>
            <w:pPr>
              <w:jc w:val="center"/>
            </w:pPr>
            <w:r>
              <w:rPr>
                <w:rFonts w:hint="eastAsia"/>
              </w:rPr>
              <w:t xml:space="preserve">学 习 </w:t>
            </w:r>
          </w:p>
          <w:p>
            <w:pPr>
              <w:jc w:val="center"/>
            </w:pPr>
            <w:r>
              <w:rPr>
                <w:rFonts w:hint="eastAsia"/>
              </w:rPr>
              <w:t xml:space="preserve">工 作 </w:t>
            </w:r>
          </w:p>
          <w:p>
            <w:pPr>
              <w:jc w:val="center"/>
            </w:pPr>
            <w:r>
              <w:rPr>
                <w:rFonts w:hint="eastAsia"/>
              </w:rPr>
              <w:t>简 历</w:t>
            </w:r>
          </w:p>
        </w:tc>
        <w:tc>
          <w:tcPr>
            <w:tcW w:w="8520" w:type="dxa"/>
            <w:gridSpan w:val="9"/>
          </w:tcPr>
          <w:p>
            <w:pPr>
              <w:jc w:val="center"/>
            </w:pPr>
          </w:p>
        </w:tc>
      </w:tr>
    </w:tbl>
    <w:p>
      <w:pPr>
        <w:ind w:left="840" w:leftChars="400"/>
        <w:jc w:val="center"/>
      </w:pPr>
    </w:p>
    <w:tbl>
      <w:tblPr>
        <w:tblStyle w:val="4"/>
        <w:tblW w:w="9831" w:type="dxa"/>
        <w:tblInd w:w="-4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8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8" w:hRule="atLeast"/>
        </w:trPr>
        <w:tc>
          <w:tcPr>
            <w:tcW w:w="9831" w:type="dxa"/>
            <w:gridSpan w:val="2"/>
          </w:tcPr>
          <w:p>
            <w:pPr>
              <w:jc w:val="center"/>
            </w:pPr>
          </w:p>
          <w:p>
            <w:pPr>
              <w:jc w:val="center"/>
              <w:rPr>
                <w:sz w:val="32"/>
                <w:szCs w:val="32"/>
              </w:rPr>
            </w:pPr>
            <w:r>
              <w:rPr>
                <w:rFonts w:hint="eastAsia"/>
                <w:sz w:val="32"/>
                <w:szCs w:val="32"/>
              </w:rPr>
              <w:t>承诺书</w:t>
            </w:r>
          </w:p>
          <w:p>
            <w:pPr>
              <w:jc w:val="center"/>
            </w:pPr>
          </w:p>
          <w:p>
            <w:pPr>
              <w:ind w:firstLine="560" w:firstLineChars="200"/>
              <w:rPr>
                <w:sz w:val="28"/>
                <w:szCs w:val="28"/>
              </w:rPr>
            </w:pPr>
            <w:r>
              <w:rPr>
                <w:rFonts w:hint="eastAsia"/>
                <w:sz w:val="28"/>
                <w:szCs w:val="28"/>
              </w:rPr>
              <w:t>我经过认真阅读《关于招聘县政务服务热线办公人员的简章》，理解其内容，符合报考条件。现郑重承诺：</w:t>
            </w:r>
          </w:p>
          <w:p>
            <w:pPr>
              <w:numPr>
                <w:ilvl w:val="0"/>
                <w:numId w:val="1"/>
              </w:numPr>
              <w:ind w:firstLine="560" w:firstLineChars="200"/>
              <w:rPr>
                <w:sz w:val="28"/>
                <w:szCs w:val="28"/>
              </w:rPr>
            </w:pPr>
            <w:r>
              <w:rPr>
                <w:rFonts w:hint="eastAsia"/>
                <w:sz w:val="28"/>
                <w:szCs w:val="28"/>
              </w:rPr>
              <w:t>本人所提供的个人信息、证明资料、证件等真实准确；</w:t>
            </w:r>
          </w:p>
          <w:p>
            <w:pPr>
              <w:numPr>
                <w:ilvl w:val="0"/>
                <w:numId w:val="1"/>
              </w:numPr>
              <w:ind w:firstLine="560" w:firstLineChars="200"/>
              <w:rPr>
                <w:sz w:val="28"/>
                <w:szCs w:val="28"/>
              </w:rPr>
            </w:pPr>
            <w:r>
              <w:rPr>
                <w:rFonts w:hint="eastAsia"/>
                <w:sz w:val="28"/>
                <w:szCs w:val="28"/>
              </w:rPr>
              <w:t>自觉遵守招考工作的各项规定，诚实守信，严守纪律，认真履行报考人员的义务；</w:t>
            </w:r>
          </w:p>
          <w:p>
            <w:pPr>
              <w:numPr>
                <w:ilvl w:val="0"/>
                <w:numId w:val="1"/>
              </w:numPr>
              <w:ind w:firstLine="560" w:firstLineChars="200"/>
              <w:rPr>
                <w:sz w:val="28"/>
                <w:szCs w:val="28"/>
              </w:rPr>
            </w:pPr>
            <w:r>
              <w:rPr>
                <w:rFonts w:hint="eastAsia"/>
                <w:sz w:val="28"/>
                <w:szCs w:val="28"/>
              </w:rPr>
              <w:t>对因提供有关信息、证件不真实或违反有关纪律规定所造成的后果，本人自愿承担相应后果。</w:t>
            </w:r>
          </w:p>
          <w:p>
            <w:pPr>
              <w:rPr>
                <w:sz w:val="28"/>
                <w:szCs w:val="28"/>
              </w:rPr>
            </w:pPr>
          </w:p>
          <w:p>
            <w:pPr>
              <w:ind w:firstLine="6160" w:firstLineChars="2200"/>
              <w:rPr>
                <w:sz w:val="28"/>
                <w:szCs w:val="28"/>
              </w:rPr>
            </w:pPr>
            <w:r>
              <w:rPr>
                <w:rFonts w:hint="eastAsia"/>
                <w:sz w:val="28"/>
                <w:szCs w:val="28"/>
              </w:rPr>
              <w:t xml:space="preserve"> 报考人签字：</w:t>
            </w:r>
          </w:p>
          <w:p>
            <w:pPr>
              <w:rPr>
                <w:sz w:val="28"/>
                <w:szCs w:val="28"/>
              </w:rPr>
            </w:pPr>
            <w:r>
              <w:rPr>
                <w:rFonts w:hint="eastAsia"/>
                <w:sz w:val="28"/>
                <w:szCs w:val="28"/>
              </w:rPr>
              <w:t xml:space="preserve">                                          201</w:t>
            </w:r>
            <w:r>
              <w:rPr>
                <w:rFonts w:hint="eastAsia"/>
                <w:sz w:val="28"/>
                <w:szCs w:val="28"/>
                <w:lang w:val="en-US" w:eastAsia="zh-CN"/>
              </w:rPr>
              <w:t>9</w:t>
            </w:r>
            <w:r>
              <w:rPr>
                <w:rFonts w:hint="eastAsia"/>
                <w:sz w:val="28"/>
                <w:szCs w:val="28"/>
              </w:rPr>
              <w:t>年   月   日</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4" w:hRule="atLeast"/>
        </w:trPr>
        <w:tc>
          <w:tcPr>
            <w:tcW w:w="1725" w:type="dxa"/>
          </w:tcPr>
          <w:p>
            <w:pPr>
              <w:jc w:val="center"/>
              <w:rPr>
                <w:sz w:val="28"/>
                <w:szCs w:val="28"/>
              </w:rPr>
            </w:pPr>
          </w:p>
          <w:p>
            <w:pPr>
              <w:jc w:val="center"/>
              <w:rPr>
                <w:sz w:val="28"/>
                <w:szCs w:val="28"/>
              </w:rPr>
            </w:pPr>
          </w:p>
          <w:p>
            <w:pPr>
              <w:jc w:val="center"/>
              <w:rPr>
                <w:sz w:val="28"/>
                <w:szCs w:val="28"/>
              </w:rPr>
            </w:pPr>
            <w:r>
              <w:rPr>
                <w:rFonts w:hint="eastAsia"/>
                <w:sz w:val="28"/>
                <w:szCs w:val="28"/>
              </w:rPr>
              <w:t>审核人签名</w:t>
            </w:r>
          </w:p>
        </w:tc>
        <w:tc>
          <w:tcPr>
            <w:tcW w:w="8106" w:type="dxa"/>
          </w:tcPr>
          <w:p>
            <w:pPr>
              <w:rPr>
                <w:sz w:val="28"/>
                <w:szCs w:val="28"/>
              </w:rPr>
            </w:pPr>
          </w:p>
          <w:p>
            <w:pPr>
              <w:rPr>
                <w:sz w:val="28"/>
                <w:szCs w:val="28"/>
              </w:rPr>
            </w:pPr>
          </w:p>
          <w:p>
            <w:pPr>
              <w:rPr>
                <w:sz w:val="28"/>
                <w:szCs w:val="28"/>
              </w:rPr>
            </w:pPr>
          </w:p>
          <w:p>
            <w:pPr>
              <w:rPr>
                <w:sz w:val="28"/>
                <w:szCs w:val="28"/>
              </w:rPr>
            </w:pPr>
          </w:p>
          <w:p>
            <w:pPr>
              <w:ind w:firstLine="4480" w:firstLineChars="1600"/>
              <w:rPr>
                <w:sz w:val="28"/>
                <w:szCs w:val="28"/>
              </w:rPr>
            </w:pPr>
            <w:r>
              <w:rPr>
                <w:rFonts w:hint="eastAsia"/>
                <w:sz w:val="28"/>
                <w:szCs w:val="28"/>
              </w:rPr>
              <w:t>201</w:t>
            </w:r>
            <w:r>
              <w:rPr>
                <w:rFonts w:hint="eastAsia"/>
                <w:sz w:val="28"/>
                <w:szCs w:val="28"/>
                <w:lang w:val="en-US" w:eastAsia="zh-CN"/>
              </w:rPr>
              <w:t>9</w:t>
            </w:r>
            <w:r>
              <w:rPr>
                <w:rFonts w:hint="eastAsia"/>
                <w:sz w:val="28"/>
                <w:szCs w:val="28"/>
              </w:rPr>
              <w:t>年    月     日</w:t>
            </w:r>
          </w:p>
        </w:tc>
      </w:tr>
    </w:tbl>
    <w:p>
      <w:pPr>
        <w:rPr>
          <w:sz w:val="24"/>
        </w:rPr>
      </w:pPr>
      <w:r>
        <w:rPr>
          <w:rFonts w:hint="eastAsia"/>
          <w:sz w:val="24"/>
        </w:rPr>
        <w:t>注：1、此表由报考者本人填写（一式两份）；</w:t>
      </w:r>
    </w:p>
    <w:p>
      <w:pPr>
        <w:numPr>
          <w:ilvl w:val="0"/>
          <w:numId w:val="2"/>
        </w:numPr>
        <w:rPr>
          <w:sz w:val="24"/>
        </w:rPr>
      </w:pPr>
      <w:r>
        <w:rPr>
          <w:rFonts w:hint="eastAsia"/>
          <w:sz w:val="24"/>
        </w:rPr>
        <w:t>“简历”从初中时填起，填写到年、月</w:t>
      </w:r>
    </w:p>
    <w:p>
      <w:pPr>
        <w:jc w:val="center"/>
        <w:rPr>
          <w:rFonts w:hint="eastAsia"/>
          <w:b/>
          <w:bCs/>
          <w:sz w:val="24"/>
        </w:rPr>
      </w:pPr>
    </w:p>
    <w:p>
      <w:pPr>
        <w:jc w:val="center"/>
        <w:rPr>
          <w:rFonts w:hint="eastAsia"/>
          <w:b/>
          <w:bCs/>
          <w:sz w:val="24"/>
        </w:rPr>
      </w:pPr>
    </w:p>
    <w:p>
      <w:pPr>
        <w:jc w:val="center"/>
        <w:rPr>
          <w:rFonts w:hint="eastAsia"/>
          <w:b/>
          <w:bCs/>
          <w:sz w:val="24"/>
        </w:rPr>
      </w:pPr>
    </w:p>
    <w:p>
      <w:pPr>
        <w:jc w:val="center"/>
        <w:rPr>
          <w:rFonts w:hint="eastAsia"/>
          <w:b/>
          <w:bCs/>
          <w:sz w:val="24"/>
        </w:rPr>
      </w:pPr>
    </w:p>
    <w:p>
      <w:pPr>
        <w:jc w:val="center"/>
        <w:rPr>
          <w:rFonts w:hint="eastAsia"/>
          <w:b/>
          <w:bCs/>
          <w:sz w:val="24"/>
        </w:rPr>
      </w:pPr>
    </w:p>
    <w:p>
      <w:pPr>
        <w:jc w:val="center"/>
        <w:rPr>
          <w:rFonts w:hint="eastAsia"/>
          <w:b/>
          <w:bCs/>
          <w:sz w:val="24"/>
        </w:rPr>
      </w:pPr>
    </w:p>
    <w:p>
      <w:pPr>
        <w:jc w:val="center"/>
        <w:rPr>
          <w:rFonts w:ascii="Tahoma" w:hAnsi="Tahoma" w:eastAsia="Tahoma" w:cs="Tahoma"/>
          <w:color w:val="333333"/>
          <w:sz w:val="32"/>
          <w:szCs w:val="32"/>
        </w:rPr>
      </w:pPr>
      <w:r>
        <w:rPr>
          <w:rFonts w:hint="eastAsia"/>
          <w:b/>
          <w:bCs/>
          <w:sz w:val="32"/>
          <w:szCs w:val="32"/>
        </w:rPr>
        <w:t>县长</w:t>
      </w:r>
      <w:r>
        <w:rPr>
          <w:rFonts w:hint="eastAsia"/>
          <w:b/>
          <w:bCs/>
          <w:sz w:val="32"/>
          <w:szCs w:val="32"/>
          <w:lang w:eastAsia="zh-CN"/>
        </w:rPr>
        <w:t>政务服务热线工作</w:t>
      </w:r>
      <w:r>
        <w:rPr>
          <w:rFonts w:hint="eastAsia"/>
          <w:b/>
          <w:bCs/>
          <w:sz w:val="32"/>
          <w:szCs w:val="32"/>
        </w:rPr>
        <w:t>人员</w:t>
      </w:r>
      <w:r>
        <w:rPr>
          <w:rStyle w:val="6"/>
          <w:rFonts w:hint="eastAsia" w:ascii="Tahoma" w:hAnsi="Tahoma" w:eastAsia="宋体" w:cs="Tahoma"/>
          <w:color w:val="333333"/>
          <w:sz w:val="32"/>
          <w:szCs w:val="32"/>
          <w:shd w:val="clear" w:color="auto" w:fill="FAFAFA"/>
        </w:rPr>
        <w:t>招</w:t>
      </w:r>
      <w:r>
        <w:rPr>
          <w:rStyle w:val="6"/>
          <w:rFonts w:ascii="Tahoma" w:hAnsi="Tahoma" w:eastAsia="Tahoma" w:cs="Tahoma"/>
          <w:color w:val="333333"/>
          <w:sz w:val="32"/>
          <w:szCs w:val="32"/>
          <w:shd w:val="clear" w:color="auto" w:fill="FAFAFA"/>
        </w:rPr>
        <w:t>聘流程</w:t>
      </w:r>
    </w:p>
    <w:p>
      <w:pPr>
        <w:pStyle w:val="2"/>
        <w:keepNext w:val="0"/>
        <w:keepLines w:val="0"/>
        <w:pageBreakBefore w:val="0"/>
        <w:widowControl/>
        <w:shd w:val="clear" w:color="auto" w:fill="FAFAFA"/>
        <w:kinsoku/>
        <w:wordWrap/>
        <w:overflowPunct/>
        <w:topLinePunct w:val="0"/>
        <w:autoSpaceDE/>
        <w:autoSpaceDN/>
        <w:bidi w:val="0"/>
        <w:adjustRightInd/>
        <w:snapToGrid/>
        <w:spacing w:beforeAutospacing="0" w:afterAutospacing="0" w:line="480" w:lineRule="exact"/>
        <w:ind w:left="0" w:leftChars="0" w:firstLine="640" w:firstLineChars="200"/>
        <w:textAlignment w:val="auto"/>
        <w:rPr>
          <w:rFonts w:hint="eastAsia" w:ascii="方正黑体简体" w:hAnsi="方正黑体简体" w:eastAsia="方正黑体简体" w:cs="方正黑体简体"/>
          <w:color w:val="333333"/>
          <w:sz w:val="32"/>
          <w:szCs w:val="32"/>
          <w:shd w:val="clear" w:color="auto" w:fill="FAFAFA"/>
        </w:rPr>
      </w:pPr>
      <w:r>
        <w:rPr>
          <w:rFonts w:hint="eastAsia" w:ascii="方正黑体简体" w:hAnsi="方正黑体简体" w:eastAsia="方正黑体简体" w:cs="方正黑体简体"/>
          <w:color w:val="333333"/>
          <w:sz w:val="32"/>
          <w:szCs w:val="32"/>
          <w:shd w:val="clear" w:color="auto" w:fill="FAFAFA"/>
        </w:rPr>
        <w:t>一、个人报名</w:t>
      </w:r>
    </w:p>
    <w:p>
      <w:pPr>
        <w:pStyle w:val="2"/>
        <w:keepNext w:val="0"/>
        <w:keepLines w:val="0"/>
        <w:pageBreakBefore w:val="0"/>
        <w:widowControl/>
        <w:shd w:val="clear" w:color="auto" w:fill="FAFAFA"/>
        <w:kinsoku/>
        <w:wordWrap/>
        <w:overflowPunct/>
        <w:topLinePunct w:val="0"/>
        <w:autoSpaceDE/>
        <w:autoSpaceDN/>
        <w:bidi w:val="0"/>
        <w:adjustRightInd/>
        <w:snapToGrid/>
        <w:spacing w:beforeAutospacing="0" w:afterAutospacing="0" w:line="480" w:lineRule="exact"/>
        <w:ind w:left="0" w:leftChars="0" w:firstLine="640" w:firstLineChars="200"/>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rPr>
        <w:t>报名时间：201</w:t>
      </w:r>
      <w:r>
        <w:rPr>
          <w:rFonts w:hint="eastAsia" w:ascii="方正仿宋简体" w:hAnsi="方正仿宋简体" w:eastAsia="方正仿宋简体" w:cs="方正仿宋简体"/>
          <w:color w:val="auto"/>
          <w:sz w:val="32"/>
          <w:szCs w:val="32"/>
          <w:lang w:val="en-US" w:eastAsia="zh-CN"/>
        </w:rPr>
        <w:t>9</w:t>
      </w:r>
      <w:r>
        <w:rPr>
          <w:rFonts w:hint="eastAsia" w:ascii="方正仿宋简体" w:hAnsi="方正仿宋简体" w:eastAsia="方正仿宋简体" w:cs="方正仿宋简体"/>
          <w:color w:val="auto"/>
          <w:sz w:val="32"/>
          <w:szCs w:val="32"/>
        </w:rPr>
        <w:t>年</w:t>
      </w:r>
      <w:r>
        <w:rPr>
          <w:rFonts w:hint="eastAsia" w:ascii="方正仿宋简体" w:hAnsi="方正仿宋简体" w:eastAsia="方正仿宋简体" w:cs="方正仿宋简体"/>
          <w:color w:val="auto"/>
          <w:sz w:val="32"/>
          <w:szCs w:val="32"/>
          <w:lang w:val="en-US" w:eastAsia="zh-CN"/>
        </w:rPr>
        <w:t>5</w:t>
      </w:r>
      <w:r>
        <w:rPr>
          <w:rFonts w:hint="eastAsia" w:ascii="方正仿宋简体" w:hAnsi="方正仿宋简体" w:eastAsia="方正仿宋简体" w:cs="方正仿宋简体"/>
          <w:color w:val="auto"/>
          <w:sz w:val="32"/>
          <w:szCs w:val="32"/>
        </w:rPr>
        <w:t>月</w:t>
      </w:r>
      <w:r>
        <w:rPr>
          <w:rFonts w:hint="eastAsia" w:ascii="方正仿宋简体" w:hAnsi="方正仿宋简体" w:eastAsia="方正仿宋简体" w:cs="方正仿宋简体"/>
          <w:color w:val="auto"/>
          <w:sz w:val="32"/>
          <w:szCs w:val="32"/>
          <w:lang w:val="en-US" w:eastAsia="zh-CN"/>
        </w:rPr>
        <w:t>5</w:t>
      </w:r>
      <w:r>
        <w:rPr>
          <w:rFonts w:hint="eastAsia" w:ascii="方正仿宋简体" w:hAnsi="方正仿宋简体" w:eastAsia="方正仿宋简体" w:cs="方正仿宋简体"/>
          <w:color w:val="auto"/>
          <w:sz w:val="32"/>
          <w:szCs w:val="32"/>
        </w:rPr>
        <w:t>日——</w:t>
      </w:r>
      <w:r>
        <w:rPr>
          <w:rFonts w:hint="eastAsia" w:ascii="方正仿宋简体" w:hAnsi="方正仿宋简体" w:eastAsia="方正仿宋简体" w:cs="方正仿宋简体"/>
          <w:color w:val="auto"/>
          <w:sz w:val="32"/>
          <w:szCs w:val="32"/>
          <w:lang w:val="en-US" w:eastAsia="zh-CN"/>
        </w:rPr>
        <w:t>5</w:t>
      </w:r>
      <w:r>
        <w:rPr>
          <w:rFonts w:hint="eastAsia" w:ascii="方正仿宋简体" w:hAnsi="方正仿宋简体" w:eastAsia="方正仿宋简体" w:cs="方正仿宋简体"/>
          <w:color w:val="auto"/>
          <w:sz w:val="32"/>
          <w:szCs w:val="32"/>
        </w:rPr>
        <w:t>月</w:t>
      </w:r>
      <w:r>
        <w:rPr>
          <w:rFonts w:hint="eastAsia" w:ascii="方正仿宋简体" w:hAnsi="方正仿宋简体" w:eastAsia="方正仿宋简体" w:cs="方正仿宋简体"/>
          <w:color w:val="auto"/>
          <w:sz w:val="32"/>
          <w:szCs w:val="32"/>
          <w:lang w:val="en-US" w:eastAsia="zh-CN"/>
        </w:rPr>
        <w:t>9</w:t>
      </w:r>
      <w:r>
        <w:rPr>
          <w:rFonts w:hint="eastAsia" w:ascii="方正仿宋简体" w:hAnsi="方正仿宋简体" w:eastAsia="方正仿宋简体" w:cs="方正仿宋简体"/>
          <w:color w:val="auto"/>
          <w:sz w:val="32"/>
          <w:szCs w:val="32"/>
        </w:rPr>
        <w:t>日</w:t>
      </w:r>
      <w:r>
        <w:rPr>
          <w:rFonts w:hint="eastAsia" w:ascii="方正仿宋简体" w:hAnsi="方正仿宋简体" w:eastAsia="方正仿宋简体" w:cs="方正仿宋简体"/>
          <w:color w:val="auto"/>
          <w:sz w:val="32"/>
          <w:szCs w:val="32"/>
          <w:lang w:eastAsia="zh-CN"/>
        </w:rPr>
        <w:t>工作日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 xml:space="preserve">       </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上午</w:t>
      </w:r>
      <w:r>
        <w:rPr>
          <w:rFonts w:hint="eastAsia" w:ascii="方正仿宋简体" w:hAnsi="方正仿宋简体" w:eastAsia="方正仿宋简体" w:cs="方正仿宋简体"/>
          <w:color w:val="auto"/>
          <w:sz w:val="32"/>
          <w:szCs w:val="32"/>
          <w:lang w:val="en-US" w:eastAsia="zh-CN"/>
        </w:rPr>
        <w:t>9</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val="en-US" w:eastAsia="zh-CN"/>
        </w:rPr>
        <w:t>0</w:t>
      </w:r>
      <w:r>
        <w:rPr>
          <w:rFonts w:hint="eastAsia" w:ascii="方正仿宋简体" w:hAnsi="方正仿宋简体" w:eastAsia="方正仿宋简体" w:cs="方正仿宋简体"/>
          <w:color w:val="auto"/>
          <w:sz w:val="32"/>
          <w:szCs w:val="32"/>
        </w:rPr>
        <w:t>0——1</w:t>
      </w:r>
      <w:r>
        <w:rPr>
          <w:rFonts w:hint="eastAsia" w:ascii="方正仿宋简体" w:hAnsi="方正仿宋简体" w:eastAsia="方正仿宋简体" w:cs="方正仿宋简体"/>
          <w:color w:val="auto"/>
          <w:sz w:val="32"/>
          <w:szCs w:val="32"/>
          <w:lang w:val="en-US" w:eastAsia="zh-CN"/>
        </w:rPr>
        <w:t>1</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val="en-US" w:eastAsia="zh-CN"/>
        </w:rPr>
        <w:t>3</w:t>
      </w:r>
      <w:r>
        <w:rPr>
          <w:rFonts w:hint="eastAsia" w:ascii="方正仿宋简体" w:hAnsi="方正仿宋简体" w:eastAsia="方正仿宋简体" w:cs="方正仿宋简体"/>
          <w:color w:val="auto"/>
          <w:sz w:val="32"/>
          <w:szCs w:val="32"/>
        </w:rPr>
        <w:t>0，下午14:00——1</w:t>
      </w:r>
      <w:r>
        <w:rPr>
          <w:rFonts w:hint="eastAsia" w:ascii="方正仿宋简体" w:hAnsi="方正仿宋简体" w:eastAsia="方正仿宋简体" w:cs="方正仿宋简体"/>
          <w:color w:val="auto"/>
          <w:sz w:val="32"/>
          <w:szCs w:val="32"/>
          <w:lang w:val="en-US" w:eastAsia="zh-CN"/>
        </w:rPr>
        <w:t>7</w:t>
      </w:r>
      <w:r>
        <w:rPr>
          <w:rFonts w:hint="eastAsia" w:ascii="方正仿宋简体" w:hAnsi="方正仿宋简体" w:eastAsia="方正仿宋简体" w:cs="方正仿宋简体"/>
          <w:color w:val="auto"/>
          <w:sz w:val="32"/>
          <w:szCs w:val="32"/>
        </w:rPr>
        <w:t>:00</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报名地点：</w:t>
      </w:r>
      <w:r>
        <w:rPr>
          <w:rFonts w:hint="default" w:ascii="Times New Roman" w:hAnsi="Times New Roman" w:eastAsia="方正仿宋简体" w:cs="Times New Roman"/>
          <w:color w:val="auto"/>
          <w:sz w:val="32"/>
          <w:szCs w:val="32"/>
          <w:lang w:eastAsia="zh-CN"/>
        </w:rPr>
        <w:t>鱼台县县长热线办公室</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eastAsia="zh-CN"/>
        </w:rPr>
        <w:t>观鱼大街县政府一楼</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联系电话：0537—</w:t>
      </w:r>
      <w:r>
        <w:rPr>
          <w:rFonts w:hint="default" w:ascii="Times New Roman" w:hAnsi="Times New Roman" w:eastAsia="方正仿宋简体" w:cs="Times New Roman"/>
          <w:color w:val="auto"/>
          <w:sz w:val="32"/>
          <w:szCs w:val="32"/>
          <w:lang w:val="en-US" w:eastAsia="zh-CN"/>
        </w:rPr>
        <w:t>6212376</w:t>
      </w:r>
    </w:p>
    <w:p>
      <w:pPr>
        <w:pStyle w:val="2"/>
        <w:keepNext w:val="0"/>
        <w:keepLines w:val="0"/>
        <w:pageBreakBefore w:val="0"/>
        <w:widowControl/>
        <w:shd w:val="clear" w:color="auto" w:fill="FAFAFA"/>
        <w:kinsoku/>
        <w:wordWrap/>
        <w:overflowPunct/>
        <w:topLinePunct w:val="0"/>
        <w:autoSpaceDE/>
        <w:autoSpaceDN/>
        <w:bidi w:val="0"/>
        <w:adjustRightInd/>
        <w:snapToGrid/>
        <w:spacing w:beforeAutospacing="0" w:afterAutospacing="0" w:line="480"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shd w:val="clear" w:color="auto" w:fill="FAFAFA"/>
        </w:rPr>
        <w:t>报名人员请登陆中国鱼台网网站(www.sdyt.gov.cn)，认真阅读招聘简章并下载报名表。如实填写、提交相关个人信息资料。应聘人员在资格初审前多次登录填交报名信息的，后一次填报自动替换前一次填报信息。报名资格一经招聘单位初审通过，不能更改。报考人员不能用新、旧两个身份证号同时报名，报名与考试时使用的身份证必须一致。注：部分地区采取现场报名。</w:t>
      </w:r>
    </w:p>
    <w:p>
      <w:pPr>
        <w:pStyle w:val="2"/>
        <w:keepNext w:val="0"/>
        <w:keepLines w:val="0"/>
        <w:pageBreakBefore w:val="0"/>
        <w:widowControl/>
        <w:shd w:val="clear" w:color="auto" w:fill="FAFAFA"/>
        <w:kinsoku/>
        <w:wordWrap/>
        <w:overflowPunct/>
        <w:topLinePunct w:val="0"/>
        <w:autoSpaceDE/>
        <w:autoSpaceDN/>
        <w:bidi w:val="0"/>
        <w:adjustRightInd/>
        <w:snapToGrid/>
        <w:spacing w:beforeAutospacing="0" w:afterAutospacing="0" w:line="480" w:lineRule="exact"/>
        <w:ind w:left="0" w:leftChars="0" w:firstLine="640" w:firstLineChars="200"/>
        <w:textAlignment w:val="auto"/>
        <w:rPr>
          <w:rFonts w:hint="eastAsia" w:ascii="方正黑体简体" w:hAnsi="方正黑体简体" w:eastAsia="方正黑体简体" w:cs="方正黑体简体"/>
          <w:color w:val="auto"/>
          <w:sz w:val="32"/>
          <w:szCs w:val="32"/>
          <w:shd w:val="clear" w:color="auto" w:fill="FAFAFA"/>
        </w:rPr>
      </w:pPr>
      <w:r>
        <w:rPr>
          <w:rFonts w:hint="eastAsia" w:ascii="方正黑体简体" w:hAnsi="方正黑体简体" w:eastAsia="方正黑体简体" w:cs="方正黑体简体"/>
          <w:color w:val="auto"/>
          <w:sz w:val="32"/>
          <w:szCs w:val="32"/>
          <w:shd w:val="clear" w:color="auto" w:fill="FAFAFA"/>
        </w:rPr>
        <w:t>二、资格初审</w:t>
      </w:r>
    </w:p>
    <w:p>
      <w:pPr>
        <w:keepNext w:val="0"/>
        <w:keepLines w:val="0"/>
        <w:pageBreakBefore w:val="0"/>
        <w:kinsoku/>
        <w:wordWrap/>
        <w:overflowPunct/>
        <w:topLinePunct w:val="0"/>
        <w:autoSpaceDE/>
        <w:autoSpaceDN/>
        <w:bidi w:val="0"/>
        <w:adjustRightInd/>
        <w:snapToGrid/>
        <w:spacing w:line="480"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济宁市华强人力资源服务有限公司</w:t>
      </w:r>
      <w:r>
        <w:rPr>
          <w:rFonts w:hint="eastAsia" w:ascii="方正仿宋简体" w:hAnsi="方正仿宋简体" w:eastAsia="方正仿宋简体" w:cs="方正仿宋简体"/>
          <w:color w:val="auto"/>
          <w:sz w:val="32"/>
          <w:szCs w:val="32"/>
          <w:shd w:val="clear" w:color="auto" w:fill="FAFAFA"/>
        </w:rPr>
        <w:t>指定杨金龙、王同负责报名人员的资格初审工作，在报名期间查看本单位的网上报名情况，根据应聘人员提交的信息资料，对报名人员进行资格初审，并在网上公布初审结果。如果我公司在三个工作日内，未对报名人员信息进行处理，则视为初审通过。网上报名期间，我公司公布咨询电话0537-6467169并安排专人值班，提供咨询服务。对通过资格初审的人员，招聘单位应留存应聘人员的报名信息，以供资格审查时参考。</w:t>
      </w:r>
    </w:p>
    <w:p>
      <w:pPr>
        <w:pStyle w:val="2"/>
        <w:keepNext w:val="0"/>
        <w:keepLines w:val="0"/>
        <w:pageBreakBefore w:val="0"/>
        <w:widowControl/>
        <w:shd w:val="clear" w:color="auto" w:fill="FAFAFA"/>
        <w:kinsoku/>
        <w:wordWrap/>
        <w:overflowPunct/>
        <w:topLinePunct w:val="0"/>
        <w:autoSpaceDE/>
        <w:autoSpaceDN/>
        <w:bidi w:val="0"/>
        <w:adjustRightInd/>
        <w:snapToGrid/>
        <w:spacing w:beforeAutospacing="0" w:afterAutospacing="0" w:line="480" w:lineRule="exact"/>
        <w:ind w:left="0" w:leftChars="0" w:firstLine="640" w:firstLineChars="200"/>
        <w:textAlignment w:val="auto"/>
        <w:rPr>
          <w:rFonts w:hint="eastAsia" w:ascii="方正黑体简体" w:hAnsi="方正黑体简体" w:eastAsia="方正黑体简体" w:cs="方正黑体简体"/>
          <w:color w:val="auto"/>
          <w:sz w:val="32"/>
          <w:szCs w:val="32"/>
          <w:shd w:val="clear" w:color="auto" w:fill="FAFAFA"/>
        </w:rPr>
      </w:pPr>
      <w:r>
        <w:rPr>
          <w:rFonts w:hint="eastAsia" w:ascii="方正黑体简体" w:hAnsi="方正黑体简体" w:eastAsia="方正黑体简体" w:cs="方正黑体简体"/>
          <w:color w:val="auto"/>
          <w:sz w:val="32"/>
          <w:szCs w:val="32"/>
          <w:shd w:val="clear" w:color="auto" w:fill="FAFAFA"/>
        </w:rPr>
        <w:t>三、现场缴费</w:t>
      </w:r>
    </w:p>
    <w:p>
      <w:pPr>
        <w:pStyle w:val="2"/>
        <w:keepNext w:val="0"/>
        <w:keepLines w:val="0"/>
        <w:pageBreakBefore w:val="0"/>
        <w:widowControl/>
        <w:shd w:val="clear" w:color="auto" w:fill="FAFAFA"/>
        <w:kinsoku/>
        <w:wordWrap/>
        <w:overflowPunct/>
        <w:topLinePunct w:val="0"/>
        <w:autoSpaceDE/>
        <w:autoSpaceDN/>
        <w:bidi w:val="0"/>
        <w:adjustRightInd/>
        <w:snapToGrid/>
        <w:spacing w:beforeAutospacing="0" w:afterAutospacing="0" w:line="480"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shd w:val="clear" w:color="auto" w:fill="FAFAFA"/>
        </w:rPr>
        <w:t>报名人员在提交报考信息后，经初审合格后可现场在第二天至查询时间截止之日期前进行现场缴费，逾期不办理缴费手续的，视作放弃。对缴过费用的人员由公司颁发准考证。</w:t>
      </w:r>
    </w:p>
    <w:p>
      <w:pPr>
        <w:pStyle w:val="2"/>
        <w:keepNext w:val="0"/>
        <w:keepLines w:val="0"/>
        <w:pageBreakBefore w:val="0"/>
        <w:widowControl/>
        <w:shd w:val="clear" w:color="auto" w:fill="FAFAFA"/>
        <w:kinsoku/>
        <w:wordWrap/>
        <w:overflowPunct/>
        <w:topLinePunct w:val="0"/>
        <w:autoSpaceDE/>
        <w:autoSpaceDN/>
        <w:bidi w:val="0"/>
        <w:adjustRightInd/>
        <w:snapToGrid/>
        <w:spacing w:beforeAutospacing="0" w:afterAutospacing="0" w:line="480" w:lineRule="exact"/>
        <w:ind w:left="0" w:leftChars="0" w:firstLine="640" w:firstLineChars="200"/>
        <w:textAlignment w:val="auto"/>
        <w:rPr>
          <w:rFonts w:hint="eastAsia" w:ascii="方正黑体简体" w:hAnsi="方正黑体简体" w:eastAsia="方正黑体简体" w:cs="方正黑体简体"/>
          <w:color w:val="auto"/>
          <w:sz w:val="32"/>
          <w:szCs w:val="32"/>
          <w:shd w:val="clear" w:color="auto" w:fill="FAFAFA"/>
        </w:rPr>
      </w:pPr>
      <w:r>
        <w:rPr>
          <w:rFonts w:hint="eastAsia" w:ascii="方正黑体简体" w:hAnsi="方正黑体简体" w:eastAsia="方正黑体简体" w:cs="方正黑体简体"/>
          <w:color w:val="auto"/>
          <w:sz w:val="32"/>
          <w:szCs w:val="32"/>
          <w:shd w:val="clear" w:color="auto" w:fill="FAFAFA"/>
        </w:rPr>
        <w:t>四、笔试</w:t>
      </w:r>
    </w:p>
    <w:p>
      <w:pPr>
        <w:pStyle w:val="2"/>
        <w:keepNext w:val="0"/>
        <w:keepLines w:val="0"/>
        <w:pageBreakBefore w:val="0"/>
        <w:widowControl/>
        <w:shd w:val="clear" w:color="auto" w:fill="FAFAFA"/>
        <w:kinsoku/>
        <w:wordWrap/>
        <w:overflowPunct/>
        <w:topLinePunct w:val="0"/>
        <w:autoSpaceDE/>
        <w:autoSpaceDN/>
        <w:bidi w:val="0"/>
        <w:adjustRightInd/>
        <w:snapToGrid/>
        <w:spacing w:beforeAutospacing="0" w:afterAutospacing="0" w:line="480" w:lineRule="exact"/>
        <w:ind w:left="0" w:leftChars="0" w:firstLine="640" w:firstLineChars="200"/>
        <w:textAlignment w:val="auto"/>
        <w:rPr>
          <w:rFonts w:hint="eastAsia" w:ascii="方正仿宋简体" w:hAnsi="方正仿宋简体" w:eastAsia="方正仿宋简体" w:cs="方正仿宋简体"/>
          <w:color w:val="auto"/>
          <w:sz w:val="32"/>
          <w:szCs w:val="32"/>
          <w:shd w:val="clear" w:color="auto" w:fill="FAFAFA"/>
        </w:rPr>
      </w:pPr>
      <w:r>
        <w:rPr>
          <w:rFonts w:hint="eastAsia" w:ascii="方正仿宋简体" w:hAnsi="方正仿宋简体" w:eastAsia="方正仿宋简体" w:cs="方正仿宋简体"/>
          <w:color w:val="auto"/>
          <w:sz w:val="32"/>
          <w:szCs w:val="32"/>
          <w:shd w:val="clear" w:color="auto" w:fill="FAFAFA"/>
        </w:rPr>
        <w:t>笔试采用百分制计算应聘人员的成绩，由县人社局工作人员监考。</w:t>
      </w:r>
    </w:p>
    <w:p>
      <w:pPr>
        <w:pStyle w:val="2"/>
        <w:keepNext w:val="0"/>
        <w:keepLines w:val="0"/>
        <w:pageBreakBefore w:val="0"/>
        <w:widowControl/>
        <w:shd w:val="clear" w:color="auto" w:fill="FAFAFA"/>
        <w:kinsoku/>
        <w:wordWrap/>
        <w:overflowPunct/>
        <w:topLinePunct w:val="0"/>
        <w:autoSpaceDE/>
        <w:autoSpaceDN/>
        <w:bidi w:val="0"/>
        <w:adjustRightInd/>
        <w:snapToGrid/>
        <w:spacing w:beforeAutospacing="0" w:afterAutospacing="0" w:line="480" w:lineRule="exact"/>
        <w:ind w:left="0" w:leftChars="0" w:firstLine="640" w:firstLineChars="200"/>
        <w:textAlignment w:val="auto"/>
        <w:rPr>
          <w:rFonts w:hint="eastAsia" w:ascii="方正黑体简体" w:hAnsi="方正黑体简体" w:eastAsia="方正黑体简体" w:cs="方正黑体简体"/>
          <w:color w:val="auto"/>
          <w:sz w:val="32"/>
          <w:szCs w:val="32"/>
          <w:shd w:val="clear" w:color="auto" w:fill="FAFAFA"/>
        </w:rPr>
      </w:pPr>
      <w:r>
        <w:rPr>
          <w:rFonts w:hint="eastAsia" w:ascii="方正黑体简体" w:hAnsi="方正黑体简体" w:eastAsia="方正黑体简体" w:cs="方正黑体简体"/>
          <w:color w:val="auto"/>
          <w:sz w:val="32"/>
          <w:szCs w:val="32"/>
          <w:shd w:val="clear" w:color="auto" w:fill="FAFAFA"/>
        </w:rPr>
        <w:t>五、资格审查</w:t>
      </w:r>
    </w:p>
    <w:p>
      <w:pPr>
        <w:keepNext w:val="0"/>
        <w:keepLines w:val="0"/>
        <w:pageBreakBefore w:val="0"/>
        <w:kinsoku/>
        <w:wordWrap/>
        <w:overflowPunct/>
        <w:topLinePunct w:val="0"/>
        <w:autoSpaceDE/>
        <w:autoSpaceDN/>
        <w:bidi w:val="0"/>
        <w:adjustRightInd/>
        <w:snapToGrid/>
        <w:spacing w:line="480"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shd w:val="clear" w:color="auto" w:fill="FAFAFA"/>
        </w:rPr>
        <w:t>县长</w:t>
      </w:r>
      <w:r>
        <w:rPr>
          <w:rFonts w:hint="eastAsia" w:ascii="方正仿宋简体" w:hAnsi="方正仿宋简体" w:eastAsia="方正仿宋简体" w:cs="方正仿宋简体"/>
          <w:color w:val="auto"/>
          <w:sz w:val="32"/>
          <w:szCs w:val="32"/>
          <w:shd w:val="clear" w:color="auto" w:fill="FAFAFA"/>
          <w:lang w:eastAsia="zh-CN"/>
        </w:rPr>
        <w:t>政务服务热线办公室</w:t>
      </w:r>
      <w:r>
        <w:rPr>
          <w:rFonts w:hint="eastAsia" w:ascii="方正仿宋简体" w:hAnsi="方正仿宋简体" w:eastAsia="方正仿宋简体" w:cs="方正仿宋简体"/>
          <w:color w:val="auto"/>
          <w:sz w:val="32"/>
          <w:szCs w:val="32"/>
          <w:shd w:val="clear" w:color="auto" w:fill="FAFAFA"/>
        </w:rPr>
        <w:t>公开招聘</w:t>
      </w:r>
      <w:r>
        <w:rPr>
          <w:rFonts w:hint="eastAsia" w:ascii="方正仿宋简体" w:hAnsi="方正仿宋简体" w:eastAsia="方正仿宋简体" w:cs="方正仿宋简体"/>
          <w:color w:val="auto"/>
          <w:sz w:val="32"/>
          <w:szCs w:val="32"/>
          <w:shd w:val="clear" w:color="auto" w:fill="FAFAFA"/>
          <w:lang w:eastAsia="zh-CN"/>
        </w:rPr>
        <w:t>工作人员</w:t>
      </w:r>
      <w:r>
        <w:rPr>
          <w:rFonts w:hint="eastAsia" w:ascii="方正仿宋简体" w:hAnsi="方正仿宋简体" w:eastAsia="方正仿宋简体" w:cs="方正仿宋简体"/>
          <w:color w:val="auto"/>
          <w:sz w:val="32"/>
          <w:szCs w:val="32"/>
          <w:shd w:val="clear" w:color="auto" w:fill="FAFAFA"/>
        </w:rPr>
        <w:t>的资格审查工作，贯穿招聘工作的全过程。进入面试的应聘人员，在面试人员名单确定之后，需按招聘信息公布的要求，向招聘单位提交本人相关证明材料。取得面试资格的应聘人员在面试前3天仍未向我公司提交有关材料的，则视为弃权。经审查不具备报考条件的，经主管机关核准后，取消其面试资格。因弃权或取消资格造成的空缺，按笔试成绩依次递补。</w:t>
      </w:r>
    </w:p>
    <w:p>
      <w:pPr>
        <w:pStyle w:val="2"/>
        <w:keepNext w:val="0"/>
        <w:keepLines w:val="0"/>
        <w:pageBreakBefore w:val="0"/>
        <w:widowControl/>
        <w:shd w:val="clear" w:color="auto" w:fill="FAFAFA"/>
        <w:kinsoku/>
        <w:wordWrap/>
        <w:overflowPunct/>
        <w:topLinePunct w:val="0"/>
        <w:autoSpaceDE/>
        <w:autoSpaceDN/>
        <w:bidi w:val="0"/>
        <w:adjustRightInd/>
        <w:snapToGrid/>
        <w:spacing w:beforeAutospacing="0" w:afterAutospacing="0" w:line="480"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shd w:val="clear" w:color="auto" w:fill="FAFAFA"/>
        </w:rPr>
        <w:t>六、面试　</w:t>
      </w:r>
    </w:p>
    <w:p>
      <w:pPr>
        <w:pStyle w:val="2"/>
        <w:keepNext w:val="0"/>
        <w:keepLines w:val="0"/>
        <w:pageBreakBefore w:val="0"/>
        <w:widowControl/>
        <w:shd w:val="clear" w:color="auto" w:fill="FAFAFA"/>
        <w:kinsoku/>
        <w:wordWrap/>
        <w:overflowPunct/>
        <w:topLinePunct w:val="0"/>
        <w:autoSpaceDE/>
        <w:autoSpaceDN/>
        <w:bidi w:val="0"/>
        <w:adjustRightInd/>
        <w:snapToGrid/>
        <w:spacing w:beforeAutospacing="0" w:afterAutospacing="0" w:line="480"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shd w:val="clear" w:color="auto" w:fill="FAFAFA"/>
        </w:rPr>
        <w:t>达到笔试合格分数线的应聘人员，根据招聘计划和招聘岗位由高分到低分按比例依次确定面试人选。笔试合格人数出现空缺的岗位，取消招聘计划;达不到规定招聘比例的，按实有合格人数确定。面试人选确定后，由济宁市华强人力资源服务有限公司张榜公布并通知本人。面试结束后，按笔试成绩和面试成绩计算应聘人员考试总成绩。笔试成绩、面试成绩、考试总成绩均计算到小数点后两位数，尾数四舍五入。根据考试总成绩，确定进入考核体检范围人选。</w:t>
      </w:r>
    </w:p>
    <w:p>
      <w:pPr>
        <w:pStyle w:val="2"/>
        <w:keepNext w:val="0"/>
        <w:keepLines w:val="0"/>
        <w:pageBreakBefore w:val="0"/>
        <w:widowControl/>
        <w:shd w:val="clear" w:color="auto" w:fill="FAFAFA"/>
        <w:kinsoku/>
        <w:wordWrap/>
        <w:overflowPunct/>
        <w:topLinePunct w:val="0"/>
        <w:autoSpaceDE/>
        <w:autoSpaceDN/>
        <w:bidi w:val="0"/>
        <w:adjustRightInd/>
        <w:snapToGrid/>
        <w:spacing w:beforeAutospacing="0" w:afterAutospacing="0" w:line="480"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shd w:val="clear" w:color="auto" w:fill="FAFAFA"/>
        </w:rPr>
        <w:t>七、考核体检</w:t>
      </w:r>
    </w:p>
    <w:p>
      <w:pPr>
        <w:pStyle w:val="2"/>
        <w:keepNext w:val="0"/>
        <w:keepLines w:val="0"/>
        <w:pageBreakBefore w:val="0"/>
        <w:widowControl/>
        <w:shd w:val="clear" w:color="auto" w:fill="FAFAFA"/>
        <w:kinsoku/>
        <w:wordWrap/>
        <w:overflowPunct/>
        <w:topLinePunct w:val="0"/>
        <w:autoSpaceDE/>
        <w:autoSpaceDN/>
        <w:bidi w:val="0"/>
        <w:adjustRightInd/>
        <w:snapToGrid/>
        <w:spacing w:beforeAutospacing="0" w:afterAutospacing="0" w:line="480"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shd w:val="clear" w:color="auto" w:fill="FAFAFA"/>
        </w:rPr>
        <w:t>按照招聘岗位，根据应聘人员考试总成绩，由高分到低分确定确定进入考核体检范围人选，并依次等额组织进行考核体检。同一招聘计划应聘人员出现总成绩并列的，则按笔试成绩由高分到低分确定人选。对考核、体检不合格人员造成的空缺，可从其他进入同一岗位考核范围的人员中依次等额递补。根据实际需要，既可先进行考核也可先组织体检。体检标准参照公务员录用体检通用标准执行，国家另有规定的从其规定。考核小组要实事求是，全面、客观、公正地评价被考核对象，并写出书面考核意见。考核、体检工作由招聘单位或其主管部门负责组织实施。</w:t>
      </w:r>
    </w:p>
    <w:p>
      <w:pPr>
        <w:pStyle w:val="2"/>
        <w:keepNext w:val="0"/>
        <w:keepLines w:val="0"/>
        <w:pageBreakBefore w:val="0"/>
        <w:widowControl/>
        <w:shd w:val="clear" w:color="auto" w:fill="FAFAFA"/>
        <w:kinsoku/>
        <w:wordWrap/>
        <w:overflowPunct/>
        <w:topLinePunct w:val="0"/>
        <w:autoSpaceDE/>
        <w:autoSpaceDN/>
        <w:bidi w:val="0"/>
        <w:adjustRightInd/>
        <w:snapToGrid/>
        <w:spacing w:beforeAutospacing="0" w:afterAutospacing="0" w:line="480"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shd w:val="clear" w:color="auto" w:fill="FAFAFA"/>
        </w:rPr>
        <w:t>八、签订聘用合同</w:t>
      </w:r>
    </w:p>
    <w:p>
      <w:pPr>
        <w:pStyle w:val="2"/>
        <w:keepNext w:val="0"/>
        <w:keepLines w:val="0"/>
        <w:pageBreakBefore w:val="0"/>
        <w:widowControl/>
        <w:shd w:val="clear" w:color="auto" w:fill="FAFAFA"/>
        <w:kinsoku/>
        <w:wordWrap/>
        <w:overflowPunct/>
        <w:topLinePunct w:val="0"/>
        <w:autoSpaceDE/>
        <w:autoSpaceDN/>
        <w:bidi w:val="0"/>
        <w:adjustRightInd/>
        <w:snapToGrid/>
        <w:spacing w:beforeAutospacing="0" w:afterAutospacing="0" w:line="480"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shd w:val="clear" w:color="auto" w:fill="FAFAFA"/>
        </w:rPr>
        <w:t>经考试、考核、体检、政审合格的拟聘用人员公示7个工作日无异议的，由我公司办理入职手续，与聘任人员签订劳动合同报县人社局备案。办理劳务派遣等相关手续，确立劳动关系。受聘人员按规定实行</w:t>
      </w:r>
      <w:r>
        <w:rPr>
          <w:rFonts w:hint="eastAsia" w:ascii="方正仿宋简体" w:hAnsi="方正仿宋简体" w:eastAsia="方正仿宋简体" w:cs="方正仿宋简体"/>
          <w:color w:val="auto"/>
          <w:sz w:val="32"/>
          <w:szCs w:val="32"/>
        </w:rPr>
        <w:fldChar w:fldCharType="begin"/>
      </w:r>
      <w:r>
        <w:rPr>
          <w:rFonts w:hint="eastAsia" w:ascii="方正仿宋简体" w:hAnsi="方正仿宋简体" w:eastAsia="方正仿宋简体" w:cs="方正仿宋简体"/>
          <w:color w:val="auto"/>
          <w:sz w:val="32"/>
          <w:szCs w:val="32"/>
        </w:rPr>
        <w:instrText xml:space="preserve"> HYPERLINK "http://www.66law.cn/special/shiyongqi/" \t "http://www.66law.cn/laws/_blank" \o "试用期" </w:instrText>
      </w:r>
      <w:r>
        <w:rPr>
          <w:rFonts w:hint="eastAsia" w:ascii="方正仿宋简体" w:hAnsi="方正仿宋简体" w:eastAsia="方正仿宋简体" w:cs="方正仿宋简体"/>
          <w:color w:val="auto"/>
          <w:sz w:val="32"/>
          <w:szCs w:val="32"/>
        </w:rPr>
        <w:fldChar w:fldCharType="separate"/>
      </w:r>
      <w:r>
        <w:rPr>
          <w:rStyle w:val="8"/>
          <w:rFonts w:hint="eastAsia" w:ascii="方正仿宋简体" w:hAnsi="方正仿宋简体" w:eastAsia="方正仿宋简体" w:cs="方正仿宋简体"/>
          <w:color w:val="auto"/>
          <w:sz w:val="32"/>
          <w:szCs w:val="32"/>
          <w:shd w:val="clear" w:color="auto" w:fill="FAFAFA"/>
        </w:rPr>
        <w:t>试用期</w:t>
      </w:r>
      <w:r>
        <w:rPr>
          <w:rStyle w:val="8"/>
          <w:rFonts w:hint="eastAsia" w:ascii="方正仿宋简体" w:hAnsi="方正仿宋简体" w:eastAsia="方正仿宋简体" w:cs="方正仿宋简体"/>
          <w:color w:val="auto"/>
          <w:sz w:val="32"/>
          <w:szCs w:val="32"/>
          <w:shd w:val="clear" w:color="auto" w:fill="FAFAFA"/>
        </w:rPr>
        <w:fldChar w:fldCharType="end"/>
      </w:r>
      <w:r>
        <w:rPr>
          <w:rFonts w:hint="eastAsia" w:ascii="方正仿宋简体" w:hAnsi="方正仿宋简体" w:eastAsia="方正仿宋简体" w:cs="方正仿宋简体"/>
          <w:color w:val="auto"/>
          <w:sz w:val="32"/>
          <w:szCs w:val="32"/>
          <w:shd w:val="clear" w:color="auto" w:fill="FAFAFA"/>
        </w:rPr>
        <w:t>制度试用期2个月。期满合格的正式聘用，不合格的解除聘用合同。</w:t>
      </w:r>
    </w:p>
    <w:p>
      <w:pPr>
        <w:pStyle w:val="2"/>
        <w:keepNext w:val="0"/>
        <w:keepLines w:val="0"/>
        <w:pageBreakBefore w:val="0"/>
        <w:widowControl/>
        <w:shd w:val="clear" w:color="auto" w:fill="FAFAFA"/>
        <w:kinsoku/>
        <w:wordWrap/>
        <w:overflowPunct/>
        <w:topLinePunct w:val="0"/>
        <w:autoSpaceDE/>
        <w:autoSpaceDN/>
        <w:bidi w:val="0"/>
        <w:adjustRightInd/>
        <w:snapToGrid/>
        <w:spacing w:beforeAutospacing="0" w:afterAutospacing="0" w:line="480"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shd w:val="clear" w:color="auto" w:fill="FAFAFA"/>
        </w:rPr>
        <w:t>9、监督检查</w:t>
      </w:r>
    </w:p>
    <w:p>
      <w:pPr>
        <w:pStyle w:val="2"/>
        <w:keepNext w:val="0"/>
        <w:keepLines w:val="0"/>
        <w:pageBreakBefore w:val="0"/>
        <w:widowControl/>
        <w:shd w:val="clear" w:color="auto" w:fill="FAFAFA"/>
        <w:kinsoku/>
        <w:wordWrap/>
        <w:overflowPunct/>
        <w:topLinePunct w:val="0"/>
        <w:autoSpaceDE/>
        <w:autoSpaceDN/>
        <w:bidi w:val="0"/>
        <w:adjustRightInd/>
        <w:snapToGrid/>
        <w:spacing w:beforeAutospacing="0" w:afterAutospacing="0" w:line="480" w:lineRule="exact"/>
        <w:ind w:left="0" w:leftChars="0" w:firstLine="640" w:firstLineChars="200"/>
        <w:textAlignment w:val="auto"/>
        <w:rPr>
          <w:rFonts w:hint="eastAsia" w:ascii="方正仿宋简体" w:hAnsi="方正仿宋简体" w:eastAsia="方正仿宋简体" w:cs="方正仿宋简体"/>
          <w:color w:val="auto"/>
          <w:sz w:val="32"/>
          <w:szCs w:val="32"/>
          <w:shd w:val="clear" w:color="auto" w:fill="FAFAFA"/>
        </w:rPr>
      </w:pPr>
      <w:r>
        <w:rPr>
          <w:rFonts w:hint="eastAsia" w:ascii="方正仿宋简体" w:hAnsi="方正仿宋简体" w:eastAsia="方正仿宋简体" w:cs="方正仿宋简体"/>
          <w:color w:val="auto"/>
          <w:sz w:val="32"/>
          <w:szCs w:val="32"/>
          <w:shd w:val="clear" w:color="auto" w:fill="FAFAFA"/>
        </w:rPr>
        <w:t>为保证招聘工作的公正性，整个招聘过程始终在县纪检监察机关监督下，在人社部门的参与下，接受社会和群众的监督，切实做到信息公开、过程公开、结果公开。</w:t>
      </w:r>
      <w:r>
        <w:rPr>
          <w:rFonts w:hint="eastAsia" w:ascii="方正仿宋简体" w:hAnsi="方正仿宋简体" w:eastAsia="方正仿宋简体" w:cs="方正仿宋简体"/>
          <w:color w:val="auto"/>
          <w:sz w:val="32"/>
          <w:szCs w:val="32"/>
        </w:rPr>
        <w:t>济宁市华强人力资源服务有限公司</w:t>
      </w:r>
      <w:r>
        <w:rPr>
          <w:rFonts w:hint="eastAsia" w:ascii="方正仿宋简体" w:hAnsi="方正仿宋简体" w:eastAsia="方正仿宋简体" w:cs="方正仿宋简体"/>
          <w:color w:val="auto"/>
          <w:sz w:val="32"/>
          <w:szCs w:val="32"/>
          <w:shd w:val="clear" w:color="auto" w:fill="FAFAFA"/>
        </w:rPr>
        <w:t>积极配合纪检监察机关加强对招聘工作的监督检查，参照事业单位公开招聘流程，自觉接受人社部门业务指导。对在公开招聘过程中弄虚作假、营私舞弊的，由纪检监察机关严肃查处；对违反公开招聘纪律的应聘人员，取消考试或聘用资格。</w:t>
      </w:r>
    </w:p>
    <w:p>
      <w:pPr>
        <w:keepNext w:val="0"/>
        <w:keepLines w:val="0"/>
        <w:pageBreakBefore w:val="0"/>
        <w:kinsoku/>
        <w:wordWrap/>
        <w:overflowPunct/>
        <w:topLinePunct w:val="0"/>
        <w:autoSpaceDE/>
        <w:autoSpaceDN/>
        <w:bidi w:val="0"/>
        <w:adjustRightInd/>
        <w:snapToGrid/>
        <w:spacing w:line="480"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 xml:space="preserve">                 </w:t>
      </w:r>
    </w:p>
    <w:p>
      <w:pPr>
        <w:keepNext w:val="0"/>
        <w:keepLines w:val="0"/>
        <w:pageBreakBefore w:val="0"/>
        <w:kinsoku/>
        <w:wordWrap/>
        <w:overflowPunct/>
        <w:topLinePunct w:val="0"/>
        <w:autoSpaceDE/>
        <w:autoSpaceDN/>
        <w:bidi w:val="0"/>
        <w:adjustRightInd/>
        <w:snapToGrid/>
        <w:spacing w:line="480" w:lineRule="exact"/>
        <w:ind w:firstLine="3200" w:firstLineChars="10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济宁市华强人力资源服务有限公司</w:t>
      </w:r>
    </w:p>
    <w:p>
      <w:pPr>
        <w:keepNext w:val="0"/>
        <w:keepLines w:val="0"/>
        <w:pageBreakBefore w:val="0"/>
        <w:kinsoku/>
        <w:wordWrap/>
        <w:overflowPunct/>
        <w:topLinePunct w:val="0"/>
        <w:autoSpaceDE/>
        <w:autoSpaceDN/>
        <w:bidi w:val="0"/>
        <w:adjustRightInd/>
        <w:snapToGrid/>
        <w:spacing w:line="480"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 xml:space="preserve">                           201</w:t>
      </w:r>
      <w:r>
        <w:rPr>
          <w:rFonts w:hint="eastAsia" w:ascii="方正仿宋简体" w:hAnsi="方正仿宋简体" w:eastAsia="方正仿宋简体" w:cs="方正仿宋简体"/>
          <w:color w:val="auto"/>
          <w:sz w:val="32"/>
          <w:szCs w:val="32"/>
          <w:lang w:val="en-US" w:eastAsia="zh-CN"/>
        </w:rPr>
        <w:t>9</w:t>
      </w:r>
      <w:r>
        <w:rPr>
          <w:rFonts w:hint="eastAsia" w:ascii="方正仿宋简体" w:hAnsi="方正仿宋简体" w:eastAsia="方正仿宋简体" w:cs="方正仿宋简体"/>
          <w:color w:val="auto"/>
          <w:sz w:val="32"/>
          <w:szCs w:val="32"/>
        </w:rPr>
        <w:t>年</w:t>
      </w:r>
      <w:r>
        <w:rPr>
          <w:rFonts w:hint="eastAsia" w:ascii="方正仿宋简体" w:hAnsi="方正仿宋简体" w:eastAsia="方正仿宋简体" w:cs="方正仿宋简体"/>
          <w:color w:val="auto"/>
          <w:sz w:val="32"/>
          <w:szCs w:val="32"/>
          <w:lang w:val="en-US" w:eastAsia="zh-CN"/>
        </w:rPr>
        <w:t>4</w:t>
      </w:r>
      <w:r>
        <w:rPr>
          <w:rFonts w:hint="eastAsia" w:ascii="方正仿宋简体" w:hAnsi="方正仿宋简体" w:eastAsia="方正仿宋简体" w:cs="方正仿宋简体"/>
          <w:color w:val="auto"/>
          <w:sz w:val="32"/>
          <w:szCs w:val="32"/>
        </w:rPr>
        <w:t>月</w:t>
      </w:r>
      <w:r>
        <w:rPr>
          <w:rFonts w:hint="eastAsia" w:ascii="方正仿宋简体" w:hAnsi="方正仿宋简体" w:eastAsia="方正仿宋简体" w:cs="方正仿宋简体"/>
          <w:color w:val="auto"/>
          <w:sz w:val="32"/>
          <w:szCs w:val="32"/>
          <w:lang w:val="en-US" w:eastAsia="zh-CN"/>
        </w:rPr>
        <w:t>2</w:t>
      </w:r>
      <w:r>
        <w:rPr>
          <w:rFonts w:hint="eastAsia" w:ascii="方正仿宋简体" w:hAnsi="方正仿宋简体" w:eastAsia="方正仿宋简体" w:cs="方正仿宋简体"/>
          <w:color w:val="auto"/>
          <w:sz w:val="32"/>
          <w:szCs w:val="32"/>
        </w:rPr>
        <w:t>5号</w:t>
      </w:r>
    </w:p>
    <w:p>
      <w:pPr>
        <w:keepNext w:val="0"/>
        <w:keepLines w:val="0"/>
        <w:pageBreakBefore w:val="0"/>
        <w:kinsoku/>
        <w:wordWrap/>
        <w:overflowPunct/>
        <w:topLinePunct w:val="0"/>
        <w:autoSpaceDE/>
        <w:autoSpaceDN/>
        <w:bidi w:val="0"/>
        <w:adjustRightInd/>
        <w:snapToGrid/>
        <w:spacing w:line="480"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altName w:val="微软雅黑"/>
    <w:panose1 w:val="03000509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7DA0C5"/>
    <w:multiLevelType w:val="singleLevel"/>
    <w:tmpl w:val="B37DA0C5"/>
    <w:lvl w:ilvl="0" w:tentative="0">
      <w:start w:val="1"/>
      <w:numFmt w:val="decimal"/>
      <w:suff w:val="nothing"/>
      <w:lvlText w:val="%1、"/>
      <w:lvlJc w:val="left"/>
    </w:lvl>
  </w:abstractNum>
  <w:abstractNum w:abstractNumId="1">
    <w:nsid w:val="D1C2D303"/>
    <w:multiLevelType w:val="singleLevel"/>
    <w:tmpl w:val="D1C2D303"/>
    <w:lvl w:ilvl="0" w:tentative="0">
      <w:start w:val="2"/>
      <w:numFmt w:val="decimal"/>
      <w:suff w:val="nothing"/>
      <w:lvlText w:val="%1、"/>
      <w:lvlJc w:val="left"/>
      <w:pPr>
        <w:ind w:left="48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E6A02"/>
    <w:rsid w:val="00031FE9"/>
    <w:rsid w:val="00133AB8"/>
    <w:rsid w:val="001F05C5"/>
    <w:rsid w:val="003E68F8"/>
    <w:rsid w:val="00630F35"/>
    <w:rsid w:val="009B1BC9"/>
    <w:rsid w:val="00A22BB0"/>
    <w:rsid w:val="00A6434C"/>
    <w:rsid w:val="00C84C2C"/>
    <w:rsid w:val="00CD56BD"/>
    <w:rsid w:val="00F5105C"/>
    <w:rsid w:val="02D76E88"/>
    <w:rsid w:val="0868264D"/>
    <w:rsid w:val="0BC01B41"/>
    <w:rsid w:val="0E7C38A1"/>
    <w:rsid w:val="0FA05557"/>
    <w:rsid w:val="102254E3"/>
    <w:rsid w:val="111E1307"/>
    <w:rsid w:val="11941952"/>
    <w:rsid w:val="1F4D314E"/>
    <w:rsid w:val="202B6F75"/>
    <w:rsid w:val="236D6F9B"/>
    <w:rsid w:val="2843277A"/>
    <w:rsid w:val="29472AE7"/>
    <w:rsid w:val="2DFB46C5"/>
    <w:rsid w:val="39254D0F"/>
    <w:rsid w:val="3CB22FE5"/>
    <w:rsid w:val="4423056C"/>
    <w:rsid w:val="45306847"/>
    <w:rsid w:val="4BAE6A02"/>
    <w:rsid w:val="4DEA7789"/>
    <w:rsid w:val="4F9C6EEF"/>
    <w:rsid w:val="539C68EB"/>
    <w:rsid w:val="54AA0062"/>
    <w:rsid w:val="5583656D"/>
    <w:rsid w:val="58F37EEF"/>
    <w:rsid w:val="5DA72306"/>
    <w:rsid w:val="62D23561"/>
    <w:rsid w:val="64644B0A"/>
    <w:rsid w:val="65ED7160"/>
    <w:rsid w:val="6993611F"/>
    <w:rsid w:val="6BEC4EB7"/>
    <w:rsid w:val="6CB72FF7"/>
    <w:rsid w:val="6D6E2942"/>
    <w:rsid w:val="6EBC193D"/>
    <w:rsid w:val="6FE92B19"/>
    <w:rsid w:val="73DB27D6"/>
    <w:rsid w:val="76401B15"/>
    <w:rsid w:val="784938F4"/>
    <w:rsid w:val="7AEF5C53"/>
    <w:rsid w:val="7F286746"/>
    <w:rsid w:val="7F367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6">
    <w:name w:val="Strong"/>
    <w:basedOn w:val="5"/>
    <w:qFormat/>
    <w:uiPriority w:val="0"/>
    <w:rPr>
      <w:b/>
    </w:rPr>
  </w:style>
  <w:style w:type="character" w:styleId="7">
    <w:name w:val="FollowedHyperlink"/>
    <w:basedOn w:val="5"/>
    <w:qFormat/>
    <w:uiPriority w:val="0"/>
    <w:rPr>
      <w:color w:val="3D3D3D"/>
      <w:u w:val="none"/>
    </w:rPr>
  </w:style>
  <w:style w:type="character" w:styleId="8">
    <w:name w:val="Hyperlink"/>
    <w:basedOn w:val="5"/>
    <w:qFormat/>
    <w:uiPriority w:val="0"/>
    <w:rPr>
      <w:color w:val="3D3D3D"/>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615</Words>
  <Characters>3508</Characters>
  <Lines>29</Lines>
  <Paragraphs>8</Paragraphs>
  <TotalTime>15</TotalTime>
  <ScaleCrop>false</ScaleCrop>
  <LinksUpToDate>false</LinksUpToDate>
  <CharactersWithSpaces>4115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2018-07-04T09:15:00Z</dcterms:created>
  <dc:creator>掌通家园-田</dc:creator>
  <cp:lastModifiedBy>飞</cp:lastModifiedBy>
  <cp:lastPrinted>2019-04-25T00:50:00Z</cp:lastPrinted>
  <dcterms:modified xsi:type="dcterms:W3CDTF">2019-04-25T07:58:06Z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