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ascii="Arial" w:hAnsi="Arial" w:eastAsia="Arial" w:cs="Arial"/>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石城县</w:t>
      </w:r>
      <w:r>
        <w:rPr>
          <w:rFonts w:hint="eastAsia"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2020年公开招聘城区高、初中紧缺学科教师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default" w:ascii="Arial" w:hAnsi="Arial" w:eastAsia="Arial" w:cs="Arial"/>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为进一步提升我县教育人才队伍素质，促进我县教育教学优质发展，经石城县人民政府研究，决定2020年提前公开招聘城区高、初中紧缺学科教师75名。为做好招聘工作，现将相关事项公告如下：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一、招聘岗位人数和学校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（一）城区高中紧缺学科教师50人（石城中学、赣源中学高中部）。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（二）城区初中紧缺学科教师25人（赣源中学初中部、石城二中）。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具体学科和人数详见附1。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1.拥护中国共产党领导，遵守国家宪法和法律，热爱教育事业，身心健康，品行端正，无不良行为记录,服从分配。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2.具有相应学科高中教师资格证（含在2020年8月20日前可取得教师资格证书的人员）。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3.年龄在30周岁以内（1990年7月1日以后出生），全日制硕士研究生放宽到35周岁（1985年7月1日以后出生）。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4.所学专业与岗位学科一致或对口。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5.石城县在编在岗教师（含在岗特岗、三支一扶教师）不得报考。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（二）学历条件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1.公费师范生</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（免面试直接签约）。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2. 全日制硕士研究生及以上毕业生。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149"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3.全日制师范专业二本及以上毕业生。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4.“211”及“985”高校全日制一本非师范毕业生。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5.原全日制三本师范专业毕业生限报政治、数学、物理、化学、生物、地理、历史学科。</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1.采取网上报名，每人限报一个学科，其中学历条件中的1-4类人员可兼报高、初中，也可只选报高中或初中；第5类人员只可报初中。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2.网上报名方式：扫描报名二维码，如实填写报名信息。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3.报名时间：2020年1月15日至2月15日。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4.关注石城教育科技体育在线（</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begin"/>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instrText xml:space="preserve"> HYPERLINK "http://www.scxedu.cn/" </w:instrTex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separate"/>
      </w:r>
      <w:r>
        <w:rPr>
          <w:rStyle w:val="4"/>
          <w:rFonts w:hint="default" w:ascii="Times New Roman" w:hAnsi="Times New Roman" w:eastAsia="仿宋_GB2312" w:cs="Times New Roman"/>
          <w:i w:val="0"/>
          <w:caps w:val="0"/>
          <w:color w:val="0000FF"/>
          <w:spacing w:val="0"/>
          <w:sz w:val="30"/>
          <w:szCs w:val="30"/>
          <w:u w:val="none"/>
          <w:bdr w:val="none" w:color="auto" w:sz="0" w:space="0"/>
          <w:shd w:val="clear" w:fill="FFFFFF"/>
          <w:lang w:val="en-US"/>
        </w:rPr>
        <w:t>www.scxedu.cn</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end"/>
      </w: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）网，在网上下载《石城县公开招聘教师报名登记表》等报名表册，以后相关通知、表格、安排均会在网上公告。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咨询电话：0797-5700635， 13879726992（廖老师）、15979825303（刘老师）、18079781106（郑老师）。</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（二）现场资格初审和面试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1.现场资格初审时各考生应提供下列材料：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（1）《石城县公开招聘教师报名登记表》一份(附2)；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（2）身份证原件及复印件一份；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（3）《面试通知单》一份（填写好本人基本信息）（附3）；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（4）毕业证原件及复印件一份（历届毕业生提供）；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（5）相应学历报到证原件及复印件一份（历届毕业生提供）；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（6）教师资格证原件及复印件一份（历届毕业生提供）；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（7）毕业生就业协议书原件（三联，2020年应届毕业生提供、可面试完后提供）；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（8）报名资格相关证明材料（ 2020年应届高校毕业生提供。提供可证明本人大学身份的相关材料，如学生证等）。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面试形式为结构化面试（时间为8分钟以内），百分制评分。面试成绩70分（含）以上者为合格。招聘面试次序分学科岗位临时随机确定。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3.具体安排：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各阶段面试要求标准相同。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594"/>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（1）第一阶段：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地点：石城县教育科技体育局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资格初审：2020年2月3日（正月初十）（9：00-11：30，14：30：16：30）局二楼干部人事股。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面试：2020年2月4日（正月十一），局六楼（8：30全体考生集中）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（2）第二阶段（时间待定）：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地点：</w:t>
      </w: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江西师范大学瑶湖校区（南昌市）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41"/>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（3）第三阶段（时间待定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地点：赣南师范大学（赣</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州市）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特别说明：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3"/>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考生在报名时需选择好参加的面试阶段。我县将根据第一阶段招聘情况再行确定第二、三阶段的招聘，具体安排在石城教育科技体育在线（</w:t>
      </w:r>
      <w:r>
        <w:rPr>
          <w:rFonts w:hint="default" w:ascii="仿宋_GB2312" w:hAnsi="Arial" w:eastAsia="仿宋_GB2312" w:cs="仿宋_GB2312"/>
          <w:b/>
          <w:i w:val="0"/>
          <w:caps w:val="0"/>
          <w:color w:val="333333"/>
          <w:spacing w:val="0"/>
          <w:kern w:val="0"/>
          <w:sz w:val="30"/>
          <w:szCs w:val="30"/>
          <w:u w:val="none"/>
          <w:bdr w:val="none" w:color="auto" w:sz="0" w:space="0"/>
          <w:shd w:val="clear" w:fill="FFFFFF"/>
          <w:lang w:val="en-US" w:eastAsia="zh-CN" w:bidi="ar"/>
        </w:rPr>
        <w:fldChar w:fldCharType="begin"/>
      </w:r>
      <w:r>
        <w:rPr>
          <w:rFonts w:hint="default" w:ascii="仿宋_GB2312" w:hAnsi="Arial" w:eastAsia="仿宋_GB2312" w:cs="仿宋_GB2312"/>
          <w:b/>
          <w:i w:val="0"/>
          <w:caps w:val="0"/>
          <w:color w:val="333333"/>
          <w:spacing w:val="0"/>
          <w:kern w:val="0"/>
          <w:sz w:val="30"/>
          <w:szCs w:val="30"/>
          <w:u w:val="none"/>
          <w:bdr w:val="none" w:color="auto" w:sz="0" w:space="0"/>
          <w:shd w:val="clear" w:fill="FFFFFF"/>
          <w:lang w:val="en-US" w:eastAsia="zh-CN" w:bidi="ar"/>
        </w:rPr>
        <w:instrText xml:space="preserve"> HYPERLINK "http://www.scxedu.cn/" </w:instrText>
      </w:r>
      <w:r>
        <w:rPr>
          <w:rFonts w:hint="default" w:ascii="仿宋_GB2312" w:hAnsi="Arial" w:eastAsia="仿宋_GB2312" w:cs="仿宋_GB2312"/>
          <w:b/>
          <w:i w:val="0"/>
          <w:caps w:val="0"/>
          <w:color w:val="333333"/>
          <w:spacing w:val="0"/>
          <w:kern w:val="0"/>
          <w:sz w:val="30"/>
          <w:szCs w:val="30"/>
          <w:u w:val="none"/>
          <w:bdr w:val="none" w:color="auto" w:sz="0" w:space="0"/>
          <w:shd w:val="clear" w:fill="FFFFFF"/>
          <w:lang w:val="en-US" w:eastAsia="zh-CN" w:bidi="ar"/>
        </w:rPr>
        <w:fldChar w:fldCharType="separate"/>
      </w:r>
      <w:r>
        <w:rPr>
          <w:rStyle w:val="4"/>
          <w:rFonts w:hint="default" w:ascii="Times New Roman" w:hAnsi="Times New Roman" w:eastAsia="仿宋_GB2312" w:cs="Times New Roman"/>
          <w:b/>
          <w:i w:val="0"/>
          <w:caps w:val="0"/>
          <w:color w:val="auto"/>
          <w:spacing w:val="0"/>
          <w:sz w:val="30"/>
          <w:szCs w:val="30"/>
          <w:u w:val="none"/>
          <w:bdr w:val="none" w:color="auto" w:sz="0" w:space="0"/>
          <w:shd w:val="clear" w:fill="FFFFFF"/>
          <w:lang w:val="en-US"/>
        </w:rPr>
        <w:t>www.scxedu.cn</w:t>
      </w:r>
      <w:r>
        <w:rPr>
          <w:rFonts w:hint="default" w:ascii="仿宋_GB2312" w:hAnsi="Arial" w:eastAsia="仿宋_GB2312" w:cs="仿宋_GB2312"/>
          <w:b/>
          <w:i w:val="0"/>
          <w:caps w:val="0"/>
          <w:color w:val="333333"/>
          <w:spacing w:val="0"/>
          <w:kern w:val="0"/>
          <w:sz w:val="30"/>
          <w:szCs w:val="30"/>
          <w:u w:val="none"/>
          <w:bdr w:val="none" w:color="auto" w:sz="0" w:space="0"/>
          <w:shd w:val="clear" w:fill="FFFFFF"/>
          <w:lang w:val="en-US" w:eastAsia="zh-CN" w:bidi="ar"/>
        </w:rPr>
        <w:fldChar w:fldCharType="end"/>
      </w: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）上通知。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（三）拟预聘用名单公告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1. 根据学科招聘计划和面试成绩，在2020年2月底前确定拟预聘用名单，在石城教育科技体育在（</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begin"/>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instrText xml:space="preserve"> HYPERLINK "http://www.scxedu.cn/" </w:instrTex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separate"/>
      </w:r>
      <w:r>
        <w:rPr>
          <w:rStyle w:val="4"/>
          <w:rFonts w:hint="default" w:ascii="Times New Roman" w:hAnsi="Times New Roman" w:eastAsia="仿宋_GB2312" w:cs="Times New Roman"/>
          <w:i w:val="0"/>
          <w:caps w:val="0"/>
          <w:color w:val="auto"/>
          <w:spacing w:val="0"/>
          <w:sz w:val="30"/>
          <w:szCs w:val="30"/>
          <w:u w:val="none"/>
          <w:bdr w:val="none" w:color="auto" w:sz="0" w:space="0"/>
          <w:shd w:val="clear" w:fill="FFFFFF"/>
          <w:lang w:val="en-US"/>
        </w:rPr>
        <w:t>www.scxedu.cn</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end"/>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）上公告。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2.面试合格者，按</w:t>
      </w: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公费师范生、师范专业研究生、师范专业一本生、非师范专业研究生次序优先确定为拟预聘用名单；其他人员分学科和批次按成绩从高分到低分确定拟预聘用名单。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46"/>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（四）体检和资格复审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拟预聘用人员在2020年暑期参加县统一组织的体检和资格复审。体检标准为《江西省申报认定教师资格人员体检办法》。体检合格且经县资格复审合格者，定为县拟正式聘用人员。体检和资格复审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（五）选岗和聘用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7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1.公费师范生、师范专业研究生、师范专业一本生、非师范专业研究生优先选岗；其他人员分学科和批次按成绩从高分到低分依次选岗。选岗具体时间另行通知。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2.报经县研究同意聘用后，与县教育科技体育局签订在县任教服务不少于5周年的聘用协议。由有关部门按规定办理聘用、调动、入编等相关手续。聘用时按规定实行试用期。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3.资格审查贯穿招聘全过程，有下列情形之一者，取消聘用资格: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1）正式聘用时未取得毕业证书及相应学科相应层次教师资格证书的；（2）伪造、涂改证件、证明，提供不真实、不完整资料或者以其他不正当手段获取应聘资格的；（3）自动放弃聘用资格的；（4）因违法违纪正在接受审查或有违法犯罪记录的；（5）近五年内受过党纪政纪处分的；（6）法律、法规及其它规定不符合聘用条件的；（7）</w:t>
      </w:r>
      <w:r>
        <w:rPr>
          <w:rFonts w:hint="default" w:ascii="仿宋_GB2312" w:hAnsi="Arial" w:eastAsia="仿宋_GB2312" w:cs="仿宋_GB2312"/>
          <w:i w:val="0"/>
          <w:caps w:val="0"/>
          <w:color w:val="000000"/>
          <w:spacing w:val="0"/>
          <w:kern w:val="0"/>
          <w:sz w:val="30"/>
          <w:szCs w:val="30"/>
          <w:bdr w:val="none" w:color="auto" w:sz="0" w:space="0"/>
          <w:shd w:val="clear" w:fill="FFFFFF"/>
          <w:lang w:val="en-US" w:eastAsia="zh-CN" w:bidi="ar"/>
        </w:rPr>
        <w:t>试用期期间工作表现差，试用期考核不合格的。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  四、福利待遇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（一）聘用人员为事业单位人员编制，享受国家政策规定的工资待遇，本科及以上学历的直接享受转正定级工资，符合条件的可享受人才住房保障政策和学费或国家助学贷款代偿政策。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（二）研究生按县人才引进奖励政策一次性奖励3万元；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“双一流”、“985”、教育部直属师范院校毕业生、公费师范生一次性奖励1万元；其他一本师范专业毕业生一次性奖励5000元。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（三）按《石城县吸引大学生就业创业实行办法》（石府办【2019】17号文件规定，享受以下政策：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1.大学生生活补助（连续补贴三年）：毕业五年内进入我县工作，与单位签订劳动聘用合同并连续工作满三年以上的，本科生每月600元、硕士研究生每月800元。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2.大学生求职交通和住宿补贴：县外大学生聘用到岗后可享受300-1400元不等的补贴。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特别说明：以上奖励补助若县在近期会出台调整提标的，按县新政策执行。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2"/>
        <w:jc w:val="left"/>
        <w:rPr>
          <w:rFonts w:hint="default" w:ascii="Arial" w:hAnsi="Arial" w:eastAsia="Arial" w:cs="Arial"/>
          <w:i w:val="0"/>
          <w:caps w:val="0"/>
          <w:color w:val="333333"/>
          <w:spacing w:val="0"/>
          <w:sz w:val="21"/>
          <w:szCs w:val="21"/>
        </w:rPr>
      </w:pPr>
      <w:r>
        <w:rPr>
          <w:rFonts w:hint="default" w:ascii="仿宋_GB2312" w:hAnsi="Arial" w:eastAsia="仿宋_GB2312" w:cs="仿宋_GB2312"/>
          <w:b/>
          <w:i w:val="0"/>
          <w:caps w:val="0"/>
          <w:color w:val="333333"/>
          <w:spacing w:val="0"/>
          <w:kern w:val="0"/>
          <w:sz w:val="30"/>
          <w:szCs w:val="30"/>
          <w:bdr w:val="none" w:color="auto" w:sz="0" w:space="0"/>
          <w:shd w:val="clear" w:fill="FFFFFF"/>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一）成立石城县2020年教师招聘工作领导小组。县分管人事工作领导任组长，县分管教育工作领导任副组长；县委人才办、县招才引智局、县教科体局、县人社局、县财政局、县委编委办等单位主要领导，县纪委监委指派一名领导及县教科体局分管人事工作领导为成员;领导小组下设办公室于县教科体局,其主要领导兼任办公室主任，负责具体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（二）招聘工作由县教科体局牵头，县委人才办、县招才引智局、县教科体局、县人社局、县财政局、县委编委办、县纪委监委等单位全程参与并监督指导。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（三）招聘工作不收取考生报名面试费，所需经费由县财政核拨。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（四）资格审查贯穿招聘工作全过程。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（五）本次招聘缺额部分以及农村初中教师、城乡小学教师、幼儿教师将通过省招解决。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（六）本方案解释权在石城县2020年教师招聘工作领导小组;未尽事宜及具体安排根据工作进度随时在石城教育科技体育在线网</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begin"/>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instrText xml:space="preserve"> HYPERLINK "http://www.scxedu.cn/" </w:instrTex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separate"/>
      </w:r>
      <w:r>
        <w:rPr>
          <w:rStyle w:val="4"/>
          <w:rFonts w:hint="default" w:ascii="Times New Roman" w:hAnsi="Times New Roman" w:eastAsia="仿宋_GB2312" w:cs="Times New Roman"/>
          <w:i w:val="0"/>
          <w:caps w:val="0"/>
          <w:color w:val="0000FF"/>
          <w:spacing w:val="0"/>
          <w:sz w:val="30"/>
          <w:szCs w:val="30"/>
          <w:u w:val="none"/>
          <w:bdr w:val="none" w:color="auto" w:sz="0" w:space="0"/>
          <w:shd w:val="clear" w:fill="FFFFFF"/>
          <w:lang w:val="en-US"/>
        </w:rPr>
        <w:t>www.scxedu.cn</w:t>
      </w:r>
      <w:r>
        <w:rPr>
          <w:rFonts w:hint="default" w:ascii="仿宋_GB2312" w:hAnsi="Arial" w:eastAsia="仿宋_GB2312" w:cs="仿宋_GB2312"/>
          <w:i w:val="0"/>
          <w:caps w:val="0"/>
          <w:color w:val="333333"/>
          <w:spacing w:val="0"/>
          <w:kern w:val="0"/>
          <w:sz w:val="30"/>
          <w:szCs w:val="30"/>
          <w:u w:val="none"/>
          <w:bdr w:val="none" w:color="auto" w:sz="0" w:space="0"/>
          <w:shd w:val="clear" w:fill="FFFFFF"/>
          <w:lang w:val="en-US" w:eastAsia="zh-CN" w:bidi="ar"/>
        </w:rPr>
        <w:fldChar w:fldCharType="end"/>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报名二维码：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632"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附1.</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招聘岗位及条件一览表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附2.</w:t>
      </w:r>
      <w:r>
        <w:rPr>
          <w:rFonts w:ascii="仿宋" w:hAnsi="仿宋" w:eastAsia="仿宋" w:cs="仿宋"/>
          <w:b/>
          <w:i w:val="0"/>
          <w:caps w:val="0"/>
          <w:color w:val="333333"/>
          <w:spacing w:val="0"/>
          <w:kern w:val="0"/>
          <w:sz w:val="30"/>
          <w:szCs w:val="30"/>
          <w:bdr w:val="none" w:color="auto" w:sz="0" w:space="0"/>
          <w:shd w:val="clear" w:fill="FFFFFF"/>
          <w:lang w:val="en-US" w:eastAsia="zh-CN" w:bidi="ar"/>
        </w:rPr>
        <w:t> </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2020年石城县高、初中教师招聘报名登记表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632"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附3.</w:t>
      </w:r>
      <w:r>
        <w:rPr>
          <w:rFonts w:hint="default" w:ascii="Times New Roman" w:hAnsi="Times New Roman" w:eastAsia="Arial" w:cs="Times New Roman"/>
          <w:i w:val="0"/>
          <w:caps w:val="0"/>
          <w:color w:val="333333"/>
          <w:spacing w:val="0"/>
          <w:kern w:val="0"/>
          <w:sz w:val="44"/>
          <w:szCs w:val="44"/>
          <w:bdr w:val="none" w:color="auto" w:sz="0" w:space="0"/>
          <w:shd w:val="clear" w:fill="FFFFFF"/>
          <w:lang w:val="en-US" w:eastAsia="zh-CN" w:bidi="ar"/>
        </w:rPr>
        <w:t> </w:t>
      </w: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面试证（面试通知单）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石城县2020年教师招聘工作领导小组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632" w:firstLine="315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（石城县教育科技体育局代章）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632" w:firstLine="4424"/>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632" w:firstLine="4424"/>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8"/>
          <w:kern w:val="0"/>
          <w:sz w:val="30"/>
          <w:szCs w:val="30"/>
          <w:bdr w:val="none" w:color="auto" w:sz="0" w:space="0"/>
          <w:shd w:val="clear" w:fill="FFFFFF"/>
          <w:lang w:val="en-US" w:eastAsia="zh-CN" w:bidi="ar"/>
        </w:rPr>
        <w:t>2020年1月14日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附1：         招聘岗位及条件一览表</w:t>
      </w:r>
    </w:p>
    <w:tbl>
      <w:tblPr>
        <w:tblW w:w="840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78"/>
        <w:gridCol w:w="840"/>
        <w:gridCol w:w="945"/>
        <w:gridCol w:w="50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5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学科</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高中</w:t>
            </w:r>
          </w:p>
        </w:tc>
        <w:tc>
          <w:tcPr>
            <w:tcW w:w="9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城区初中</w:t>
            </w:r>
          </w:p>
        </w:tc>
        <w:tc>
          <w:tcPr>
            <w:tcW w:w="50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050"/>
              <w:jc w:val="left"/>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岗位基本条件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4</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3</w:t>
            </w:r>
          </w:p>
        </w:tc>
        <w:tc>
          <w:tcPr>
            <w:tcW w:w="50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Arial" w:eastAsia="仿宋_GB2312" w:cs="仿宋_GB2312"/>
                <w:i w:val="0"/>
                <w:caps w:val="0"/>
                <w:color w:val="000000"/>
                <w:spacing w:val="0"/>
                <w:kern w:val="0"/>
                <w:sz w:val="30"/>
                <w:szCs w:val="30"/>
                <w:bdr w:val="none" w:color="auto" w:sz="0" w:space="0"/>
                <w:lang w:val="en-US" w:eastAsia="zh-CN" w:bidi="ar"/>
              </w:rPr>
              <w:t>1.具有相应学科高中教师资格证。2.1990年7月1日以后出生（硕士研究生放宽到1985年7月1日以后出生）。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Arial" w:eastAsia="仿宋_GB2312" w:cs="仿宋_GB2312"/>
                <w:i w:val="0"/>
                <w:caps w:val="0"/>
                <w:color w:val="000000"/>
                <w:spacing w:val="0"/>
                <w:kern w:val="0"/>
                <w:sz w:val="30"/>
                <w:szCs w:val="30"/>
                <w:bdr w:val="none" w:color="auto" w:sz="0" w:space="0"/>
                <w:lang w:val="en-US" w:eastAsia="zh-CN" w:bidi="ar"/>
              </w:rPr>
              <w:t>3.所学专业与岗位学科一致或对口。4.全日制硕士研究生、或全日制师范专业二本及以上毕业生、或 “211”及“985”高校全日制一本非师范毕业生、或全日制三本师范专业毕业生（三本限报初中政治、数学、物理、化学、生物、地理、历史学科）。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7</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3</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10</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6</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2</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0</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4</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2</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2</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3</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2</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计算机</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1</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0</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通用技术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1</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0</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小计</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50</w:t>
            </w:r>
          </w:p>
        </w:tc>
        <w:tc>
          <w:tcPr>
            <w:tcW w:w="94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25</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5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合计</w:t>
            </w:r>
          </w:p>
        </w:tc>
        <w:tc>
          <w:tcPr>
            <w:tcW w:w="178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Arial" w:eastAsia="仿宋_GB2312" w:cs="仿宋_GB2312"/>
                <w:i w:val="0"/>
                <w:caps w:val="0"/>
                <w:color w:val="333333"/>
                <w:spacing w:val="0"/>
                <w:kern w:val="0"/>
                <w:sz w:val="30"/>
                <w:szCs w:val="30"/>
                <w:bdr w:val="none" w:color="auto" w:sz="0" w:space="0"/>
                <w:lang w:val="en-US" w:eastAsia="zh-CN" w:bidi="ar"/>
              </w:rPr>
              <w:t>75</w:t>
            </w:r>
          </w:p>
        </w:tc>
        <w:tc>
          <w:tcPr>
            <w:tcW w:w="50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default" w:ascii="Arial" w:hAnsi="Arial" w:eastAsia="Arial" w:cs="Arial"/>
                <w:i w:val="0"/>
                <w:caps w:val="0"/>
                <w:color w:val="333333"/>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（备注：根据实际报考情况，县招聘领导小组将在招聘总名额内，对相关学科招聘计划进行调整）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附2：   </w:t>
      </w:r>
      <w:r>
        <w:rPr>
          <w:rFonts w:hint="eastAsia" w:ascii="仿宋" w:hAnsi="仿宋" w:eastAsia="仿宋" w:cs="仿宋"/>
          <w:b/>
          <w:i w:val="0"/>
          <w:caps w:val="0"/>
          <w:color w:val="333333"/>
          <w:spacing w:val="0"/>
          <w:kern w:val="0"/>
          <w:sz w:val="30"/>
          <w:szCs w:val="30"/>
          <w:bdr w:val="none" w:color="auto" w:sz="0" w:space="0"/>
          <w:shd w:val="clear" w:fill="FFFFFF"/>
          <w:lang w:val="en-US" w:eastAsia="zh-CN" w:bidi="ar"/>
        </w:rPr>
        <w:t>2020年石城县高、初中教师招聘报名登记表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报考学科：　高中  </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学科</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初中</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学科　</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（符合文件条件本人又意愿兼报高中、初中学科的均填写，不兼报的选定一个填写）</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98"/>
        <w:gridCol w:w="872"/>
        <w:gridCol w:w="303"/>
        <w:gridCol w:w="480"/>
        <w:gridCol w:w="301"/>
        <w:gridCol w:w="192"/>
        <w:gridCol w:w="381"/>
        <w:gridCol w:w="386"/>
        <w:gridCol w:w="94"/>
        <w:gridCol w:w="381"/>
        <w:gridCol w:w="383"/>
        <w:gridCol w:w="378"/>
        <w:gridCol w:w="343"/>
        <w:gridCol w:w="28"/>
        <w:gridCol w:w="1245"/>
        <w:gridCol w:w="152"/>
        <w:gridCol w:w="11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8" w:hRule="atLeast"/>
        </w:trPr>
        <w:tc>
          <w:tcPr>
            <w:tcW w:w="14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姓名</w:t>
            </w:r>
          </w:p>
        </w:tc>
        <w:tc>
          <w:tcPr>
            <w:tcW w:w="117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78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性别</w:t>
            </w:r>
          </w:p>
        </w:tc>
        <w:tc>
          <w:tcPr>
            <w:tcW w:w="959"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607"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出生年月</w:t>
            </w:r>
          </w:p>
        </w:tc>
        <w:tc>
          <w:tcPr>
            <w:tcW w:w="12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57" w:type="dxa"/>
            <w:gridSpan w:val="2"/>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籍贯</w:t>
            </w:r>
          </w:p>
        </w:tc>
        <w:tc>
          <w:tcPr>
            <w:tcW w:w="2915"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jc w:val="left"/>
            </w:pPr>
            <w:r>
              <w:rPr>
                <w:rFonts w:hint="eastAsia" w:ascii="仿宋" w:hAnsi="仿宋" w:eastAsia="仿宋" w:cs="仿宋"/>
                <w:i w:val="0"/>
                <w:caps w:val="0"/>
                <w:color w:val="333333"/>
                <w:spacing w:val="0"/>
                <w:kern w:val="0"/>
                <w:sz w:val="24"/>
                <w:szCs w:val="24"/>
                <w:bdr w:val="none" w:color="auto" w:sz="0" w:space="0"/>
                <w:lang w:val="en-US" w:eastAsia="zh-CN" w:bidi="ar"/>
              </w:rPr>
              <w:t>省      县（市、区）</w:t>
            </w:r>
          </w:p>
        </w:tc>
        <w:tc>
          <w:tcPr>
            <w:tcW w:w="1607"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政治面貌</w:t>
            </w:r>
          </w:p>
        </w:tc>
        <w:tc>
          <w:tcPr>
            <w:tcW w:w="124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57"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仿宋" w:hAnsi="仿宋" w:eastAsia="仿宋" w:cs="仿宋"/>
                <w:i w:val="0"/>
                <w:caps w:val="0"/>
                <w:color w:val="333333"/>
                <w:spacing w:val="0"/>
                <w:kern w:val="0"/>
                <w:sz w:val="28"/>
                <w:szCs w:val="28"/>
                <w:bdr w:val="none" w:color="auto" w:sz="0" w:space="0"/>
                <w:lang w:val="en-US" w:eastAsia="zh-CN" w:bidi="ar"/>
              </w:rPr>
              <w:t>身份证号码</w:t>
            </w:r>
          </w:p>
        </w:tc>
        <w:tc>
          <w:tcPr>
            <w:tcW w:w="2529"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4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联系电话</w:t>
            </w:r>
          </w:p>
        </w:tc>
        <w:tc>
          <w:tcPr>
            <w:tcW w:w="199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57"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仿宋" w:hAnsi="仿宋" w:eastAsia="仿宋" w:cs="仿宋"/>
                <w:i w:val="0"/>
                <w:caps w:val="0"/>
                <w:color w:val="333333"/>
                <w:spacing w:val="0"/>
                <w:kern w:val="0"/>
                <w:sz w:val="28"/>
                <w:szCs w:val="28"/>
                <w:bdr w:val="none" w:color="auto" w:sz="0" w:space="0"/>
                <w:lang w:val="en-US" w:eastAsia="zh-CN" w:bidi="ar"/>
              </w:rPr>
              <w:t>资格证类别</w:t>
            </w:r>
          </w:p>
        </w:tc>
        <w:tc>
          <w:tcPr>
            <w:tcW w:w="8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楷体" w:hAnsi="楷体" w:eastAsia="楷体" w:cs="楷体"/>
                <w:i w:val="0"/>
                <w:caps w:val="0"/>
                <w:color w:val="333333"/>
                <w:spacing w:val="0"/>
                <w:kern w:val="0"/>
                <w:sz w:val="24"/>
                <w:szCs w:val="24"/>
                <w:bdr w:val="none" w:color="auto" w:sz="0" w:space="0"/>
                <w:lang w:val="en-US" w:eastAsia="zh-CN" w:bidi="ar"/>
              </w:rPr>
              <w:t>高中</w:t>
            </w:r>
          </w:p>
        </w:tc>
        <w:tc>
          <w:tcPr>
            <w:tcW w:w="78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仿宋" w:hAnsi="仿宋" w:eastAsia="仿宋" w:cs="仿宋"/>
                <w:i w:val="0"/>
                <w:caps w:val="0"/>
                <w:color w:val="333333"/>
                <w:spacing w:val="0"/>
                <w:kern w:val="0"/>
                <w:sz w:val="28"/>
                <w:szCs w:val="28"/>
                <w:bdr w:val="none" w:color="auto" w:sz="0" w:space="0"/>
                <w:lang w:val="en-US" w:eastAsia="zh-CN" w:bidi="ar"/>
              </w:rPr>
              <w:t>学科</w:t>
            </w:r>
          </w:p>
        </w:tc>
        <w:tc>
          <w:tcPr>
            <w:tcW w:w="1354"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4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编号</w:t>
            </w:r>
          </w:p>
        </w:tc>
        <w:tc>
          <w:tcPr>
            <w:tcW w:w="2873"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家庭住址</w:t>
            </w:r>
          </w:p>
        </w:tc>
        <w:tc>
          <w:tcPr>
            <w:tcW w:w="7024" w:type="dxa"/>
            <w:gridSpan w:val="1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49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简历（从高中开始填写）</w:t>
            </w: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学校名称</w:t>
            </w:r>
          </w:p>
        </w:tc>
        <w:tc>
          <w:tcPr>
            <w:tcW w:w="124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入学时间</w:t>
            </w:r>
          </w:p>
        </w:tc>
        <w:tc>
          <w:tcPr>
            <w:tcW w:w="11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仿宋" w:hAnsi="仿宋" w:eastAsia="仿宋" w:cs="仿宋"/>
                <w:i w:val="0"/>
                <w:caps w:val="0"/>
                <w:color w:val="333333"/>
                <w:spacing w:val="0"/>
                <w:kern w:val="0"/>
                <w:sz w:val="24"/>
                <w:szCs w:val="24"/>
                <w:bdr w:val="none" w:color="auto" w:sz="0" w:space="0"/>
                <w:lang w:val="en-US" w:eastAsia="zh-CN" w:bidi="ar"/>
              </w:rPr>
              <w:t>毕业时间</w:t>
            </w:r>
          </w:p>
        </w:tc>
        <w:tc>
          <w:tcPr>
            <w:tcW w:w="14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所学专业</w:t>
            </w:r>
          </w:p>
        </w:tc>
        <w:tc>
          <w:tcPr>
            <w:tcW w:w="11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4"/>
                <w:szCs w:val="24"/>
                <w:bdr w:val="none" w:color="auto" w:sz="0" w:space="0"/>
                <w:lang w:val="en-US" w:eastAsia="zh-CN" w:bidi="ar"/>
              </w:rPr>
              <w:t>学历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49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4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4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楷体" w:hAnsi="楷体" w:eastAsia="楷体" w:cs="楷体"/>
                <w:i w:val="0"/>
                <w:caps w:val="0"/>
                <w:color w:val="333333"/>
                <w:spacing w:val="0"/>
                <w:kern w:val="0"/>
                <w:sz w:val="24"/>
                <w:szCs w:val="24"/>
                <w:bdr w:val="none" w:color="auto" w:sz="0" w:space="0"/>
                <w:lang w:val="en-US" w:eastAsia="zh-CN" w:bidi="ar"/>
              </w:rPr>
              <w:t>高中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49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4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4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49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4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4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49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eastAsia="Arial" w:cs="Arial"/>
                <w:i w:val="0"/>
                <w:caps w:val="0"/>
                <w:color w:val="333333"/>
                <w:spacing w:val="0"/>
                <w:sz w:val="18"/>
                <w:szCs w:val="18"/>
              </w:rPr>
            </w:pP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24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4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1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面试时间</w:t>
            </w:r>
          </w:p>
        </w:tc>
        <w:tc>
          <w:tcPr>
            <w:tcW w:w="214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第一阶段</w:t>
            </w:r>
            <w:r>
              <w:rPr>
                <w:rFonts w:hint="eastAsia" w:ascii="仿宋" w:hAnsi="仿宋" w:eastAsia="仿宋" w:cs="仿宋"/>
                <w:i w:val="0"/>
                <w:caps w:val="0"/>
                <w:color w:val="333333"/>
                <w:spacing w:val="0"/>
                <w:kern w:val="0"/>
                <w:sz w:val="48"/>
                <w:szCs w:val="48"/>
                <w:bdr w:val="none" w:color="auto" w:sz="0" w:space="0"/>
                <w:lang w:val="en-US" w:eastAsia="zh-CN" w:bidi="ar"/>
              </w:rPr>
              <w:t>□</w:t>
            </w:r>
          </w:p>
        </w:tc>
        <w:tc>
          <w:tcPr>
            <w:tcW w:w="234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第二阶段</w:t>
            </w:r>
            <w:r>
              <w:rPr>
                <w:rFonts w:hint="eastAsia" w:ascii="仿宋" w:hAnsi="仿宋" w:eastAsia="仿宋" w:cs="仿宋"/>
                <w:i w:val="0"/>
                <w:caps w:val="0"/>
                <w:color w:val="333333"/>
                <w:spacing w:val="0"/>
                <w:kern w:val="0"/>
                <w:sz w:val="48"/>
                <w:szCs w:val="48"/>
                <w:bdr w:val="none" w:color="auto" w:sz="0" w:space="0"/>
                <w:lang w:val="en-US" w:eastAsia="zh-CN" w:bidi="ar"/>
              </w:rPr>
              <w:t>□</w:t>
            </w:r>
          </w:p>
        </w:tc>
        <w:tc>
          <w:tcPr>
            <w:tcW w:w="253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第三阶段</w:t>
            </w:r>
            <w:r>
              <w:rPr>
                <w:rFonts w:hint="eastAsia" w:ascii="仿宋" w:hAnsi="仿宋" w:eastAsia="仿宋" w:cs="仿宋"/>
                <w:i w:val="0"/>
                <w:caps w:val="0"/>
                <w:color w:val="333333"/>
                <w:spacing w:val="0"/>
                <w:kern w:val="0"/>
                <w:sz w:val="48"/>
                <w:szCs w:val="4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8522" w:type="dxa"/>
            <w:gridSpan w:val="17"/>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仿宋" w:hAnsi="仿宋" w:eastAsia="仿宋" w:cs="仿宋"/>
                <w:i w:val="0"/>
                <w:caps w:val="0"/>
                <w:color w:val="333333"/>
                <w:spacing w:val="0"/>
                <w:kern w:val="0"/>
                <w:sz w:val="28"/>
                <w:szCs w:val="28"/>
                <w:bdr w:val="none" w:color="auto" w:sz="0" w:space="0"/>
                <w:lang w:val="en-US" w:eastAsia="zh-CN" w:bidi="ar"/>
              </w:rPr>
              <w:t>本人提供的信息材料真实，符合石城县2020年本次教师招聘条件，若有虚假愿承担一切后果。若在2020年8月中旬前未能取得相应证书，则放弃聘用资格。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本人亲笔签名：             2020 年  月   日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3"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意见</w:t>
            </w:r>
          </w:p>
        </w:tc>
        <w:tc>
          <w:tcPr>
            <w:tcW w:w="7024" w:type="dxa"/>
            <w:gridSpan w:val="1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审核人(签字):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caps w:val="0"/>
                <w:color w:val="333333"/>
                <w:spacing w:val="0"/>
                <w:kern w:val="0"/>
                <w:sz w:val="28"/>
                <w:szCs w:val="28"/>
                <w:bdr w:val="none" w:color="auto" w:sz="0" w:space="0"/>
                <w:lang w:val="en-US" w:eastAsia="zh-CN" w:bidi="ar"/>
              </w:rPr>
              <w:t>                                  2020年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498"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872"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03"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480"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01"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192"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81"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86"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94"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81"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83"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78"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343"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28"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1245"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152"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c>
          <w:tcPr>
            <w:tcW w:w="1105" w:type="dxa"/>
            <w:tcBorders>
              <w:top w:val="nil"/>
              <w:left w:val="nil"/>
              <w:bottom w:val="nil"/>
              <w:right w:val="nil"/>
            </w:tcBorders>
            <w:shd w:val="clear" w:color="auto" w:fill="FFFFFF"/>
            <w:vAlign w:val="center"/>
          </w:tcPr>
          <w:p>
            <w:pPr>
              <w:rPr>
                <w:rFonts w:hint="default" w:ascii="Arial" w:hAnsi="Arial" w:eastAsia="Arial" w:cs="Arial"/>
                <w:i w:val="0"/>
                <w:caps w:val="0"/>
                <w:color w:val="333333"/>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备注：1.还在申报教师资格证的，在编号栏填写“正在申报”。 2.学历栏相应选填：高中、公费师范生、师范专业一本生、师范专业二本生、师范专业三本生、非师范专业一本生、师范专业硕士研究生、非师范专业硕士研究生等。3.本表后按次序附身份证、（学历毕业证、就业派遣报到证、教师资格证，历届毕业生需提供）及（大学身份相关证明材料，2020年毕业生需提供）复印件，A4纸打印复印并装订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附3: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2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caps w:val="0"/>
          <w:color w:val="333333"/>
          <w:spacing w:val="0"/>
          <w:kern w:val="0"/>
          <w:sz w:val="44"/>
          <w:szCs w:val="44"/>
          <w:bdr w:val="none" w:color="auto" w:sz="0" w:space="0"/>
          <w:shd w:val="clear" w:fill="FFFFFF"/>
          <w:lang w:val="en-US" w:eastAsia="zh-CN" w:bidi="ar"/>
        </w:rPr>
        <w:t>面试证（面试通知单）</w:t>
      </w:r>
    </w:p>
    <w:tbl>
      <w:tblPr>
        <w:tblpPr w:vertAnchor="text" w:tblpXSpec="left"/>
        <w:tblW w:w="191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020" w:hRule="atLeast"/>
        </w:trPr>
        <w:tc>
          <w:tcPr>
            <w:tcW w:w="19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8"/>
                <w:szCs w:val="28"/>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限近期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免冠照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caps w:val="0"/>
          <w:color w:val="333333"/>
          <w:spacing w:val="0"/>
          <w:sz w:val="21"/>
          <w:szCs w:val="21"/>
        </w:rPr>
      </w:pPr>
      <w:r>
        <w:rPr>
          <w:rFonts w:hint="default" w:ascii="Times New Roman" w:hAnsi="Times New Roman" w:eastAsia="Arial" w:cs="Times New Roman"/>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姓  名 </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性  别  </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身份证号码  </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面试科目：</w:t>
      </w:r>
      <w:r>
        <w:rPr>
          <w:rFonts w:hint="eastAsia" w:ascii="仿宋" w:hAnsi="仿宋" w:eastAsia="仿宋" w:cs="仿宋"/>
          <w:i w:val="0"/>
          <w:caps w:val="0"/>
          <w:color w:val="333333"/>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第一阶段面试安排：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面试地点：石城县教育科技体育局六楼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面试时间：2020年2月4日（正月十一）上午8：30开始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3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第二、第三阶段面试具体安排另行通知。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105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15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（凭此证和身份证参加面试，考生先行填写打印，加盖公章后生效）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一、请考生在规定的时间到指定的考点参加面试，迟到15分钟及以上的截止进场。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二、考生在面试过程中须遵守面试规定，出现违纪违规形为的，将按相关规定认定处理。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left"/>
        <w:rPr>
          <w:rFonts w:hint="default" w:ascii="Arial" w:hAnsi="Arial" w:eastAsia="Arial" w:cs="Arial"/>
          <w:i w:val="0"/>
          <w:caps w:val="0"/>
          <w:color w:val="333333"/>
          <w:spacing w:val="0"/>
          <w:sz w:val="21"/>
          <w:szCs w:val="21"/>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三、考生成绩及各个环节相关安排要求均会根据工作进度随时在石城教育科技体育在线网上公布。请及时上网查询。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caps w:val="0"/>
          <w:color w:val="333333"/>
          <w:spacing w:val="0"/>
          <w:sz w:val="21"/>
          <w:szCs w:val="21"/>
        </w:rPr>
      </w:pPr>
      <w:r>
        <w:rPr>
          <w:rFonts w:hint="default" w:ascii="Times New Roman" w:hAnsi="Times New Roman" w:eastAsia="Arial" w:cs="Times New Roman"/>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0"/>
        <w:jc w:val="left"/>
        <w:rPr>
          <w:rFonts w:hint="default" w:ascii="Arial" w:hAnsi="Arial" w:eastAsia="Arial" w:cs="Arial"/>
          <w:i w:val="0"/>
          <w:caps w:val="0"/>
          <w:color w:val="333333"/>
          <w:spacing w:val="0"/>
          <w:sz w:val="21"/>
          <w:szCs w:val="21"/>
        </w:rPr>
      </w:pPr>
      <w:r>
        <w:rPr>
          <w:rFonts w:hint="default" w:ascii="仿宋_GB2312" w:hAnsi="Arial" w:eastAsia="仿宋_GB2312" w:cs="仿宋_GB2312"/>
          <w:i w:val="0"/>
          <w:caps w:val="0"/>
          <w:color w:val="333333"/>
          <w:spacing w:val="0"/>
          <w:kern w:val="0"/>
          <w:sz w:val="30"/>
          <w:szCs w:val="30"/>
          <w:bdr w:val="none" w:color="auto" w:sz="0" w:space="0"/>
          <w:shd w:val="clear" w:fill="FFFFFF"/>
          <w:lang w:val="en-US" w:eastAsia="zh-CN" w:bidi="ar"/>
        </w:rPr>
        <w:t>石城县2020年教师招聘工作领导小组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5131A"/>
    <w:rsid w:val="15551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2020-01-16T01:08:00Z</dcterms:created>
  <dc:creator>写在白纸上的字</dc:creator>
  <cp:lastModifiedBy>写在白纸上的字</cp:lastModifiedBy>
  <dcterms:modified xsi:type="dcterms:W3CDTF">2020-01-16T01:56:52Z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