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36"/>
          <w:szCs w:val="36"/>
          <w:u w:val="none"/>
          <w:lang w:val="en-US" w:eastAsia="zh-CN" w:bidi="ar"/>
        </w:rPr>
        <w:t>南昌县2019年教师招聘资格审查时间安排表</w:t>
      </w:r>
    </w:p>
    <w:tbl>
      <w:tblPr>
        <w:tblStyle w:val="4"/>
        <w:tblW w:w="928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2205"/>
        <w:gridCol w:w="1215"/>
        <w:gridCol w:w="46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日期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招聘类型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7月15日 （周一）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上午8：30-11：50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全省统招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初中思想品德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 综合实践活动（含信息技术）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初中体育与健康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初中心理健康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下午1：30-4：30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特岗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小学心理健康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日期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招聘类型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7月16日 （周二）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上午8：30-11：50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全省统招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下午1：30-4：30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全省统招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 品德与生活（社会）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 综合实践活动（含信息技术）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小学心理健康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特岗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初中思品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初中心理健康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初中信息技术</w:t>
            </w:r>
          </w:p>
        </w:tc>
      </w:tr>
    </w:tbl>
    <w:p>
      <w:pPr>
        <w:rPr>
          <w:rFonts w:hint="eastAsia" w:ascii="宋体" w:hAnsi="宋体" w:cs="宋体"/>
          <w:b/>
          <w:bCs/>
          <w:color w:val="auto"/>
          <w:kern w:val="0"/>
          <w:sz w:val="21"/>
          <w:szCs w:val="21"/>
        </w:rPr>
        <w:sectPr>
          <w:endnotePr>
            <w:numFmt w:val="decimal"/>
          </w:endnotePr>
          <w:pgSz w:w="11906" w:h="16838"/>
          <w:pgMar w:top="1361" w:right="1531" w:bottom="1361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1099D"/>
    <w:rsid w:val="4521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2019-07-11T02:11:00Z</dcterms:created>
  <dc:creator>水中蛟龙1418040405</dc:creator>
  <cp:lastModifiedBy>水中蛟龙1418040405</cp:lastModifiedBy>
  <dcterms:modified xsi:type="dcterms:W3CDTF">2019-07-11T02:11:47Z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