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600" w:type="dxa"/>
        <w:jc w:val="center"/>
        <w:tblInd w:w="-647" w:type="dxa"/>
        <w:shd w:val="clear"/>
        <w:tblLayout w:type="fixed"/>
        <w:tblCellMar>
          <w:top w:w="0" w:type="dxa"/>
          <w:left w:w="0" w:type="dxa"/>
          <w:bottom w:w="0" w:type="dxa"/>
          <w:right w:w="0" w:type="dxa"/>
        </w:tblCellMar>
      </w:tblPr>
      <w:tblGrid>
        <w:gridCol w:w="1880"/>
        <w:gridCol w:w="1280"/>
        <w:gridCol w:w="6440"/>
      </w:tblGrid>
      <w:tr>
        <w:tblPrEx>
          <w:shd w:val="clear"/>
          <w:tblLayout w:type="fixed"/>
          <w:tblCellMar>
            <w:top w:w="0" w:type="dxa"/>
            <w:left w:w="0" w:type="dxa"/>
            <w:bottom w:w="0" w:type="dxa"/>
            <w:right w:w="0" w:type="dxa"/>
          </w:tblCellMar>
        </w:tblPrEx>
        <w:trPr>
          <w:trHeight w:val="480" w:hRule="atLeast"/>
          <w:jc w:val="center"/>
        </w:trPr>
        <w:tc>
          <w:tcPr>
            <w:tcW w:w="188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pPr>
            <w:bookmarkStart w:id="0" w:name="_GoBack"/>
            <w:r>
              <w:rPr>
                <w:rStyle w:val="4"/>
                <w:rFonts w:hint="eastAsia" w:ascii="宋体" w:hAnsi="宋体" w:eastAsia="宋体" w:cs="宋体"/>
                <w:sz w:val="20"/>
                <w:szCs w:val="20"/>
              </w:rPr>
              <w:t>招聘岗位</w:t>
            </w:r>
          </w:p>
        </w:tc>
        <w:tc>
          <w:tcPr>
            <w:tcW w:w="1280" w:type="dxa"/>
            <w:tcBorders>
              <w:top w:val="single" w:color="auto" w:sz="8" w:space="0"/>
              <w:left w:val="nil"/>
              <w:bottom w:val="single" w:color="auto" w:sz="8" w:space="0"/>
              <w:right w:val="single" w:color="auto" w:sz="8" w:space="0"/>
            </w:tcBorders>
            <w:shd w:val="clear"/>
            <w:vAlign w:val="center"/>
          </w:tcPr>
          <w:p>
            <w:pPr>
              <w:pStyle w:val="2"/>
              <w:keepNext w:val="0"/>
              <w:keepLines w:val="0"/>
              <w:widowControl/>
              <w:suppressLineNumbers w:val="0"/>
              <w:jc w:val="center"/>
            </w:pPr>
            <w:r>
              <w:rPr>
                <w:rStyle w:val="4"/>
                <w:rFonts w:hint="eastAsia" w:ascii="宋体" w:hAnsi="宋体" w:eastAsia="宋体" w:cs="宋体"/>
                <w:sz w:val="20"/>
                <w:szCs w:val="20"/>
              </w:rPr>
              <w:t>招聘人数</w:t>
            </w:r>
          </w:p>
        </w:tc>
        <w:tc>
          <w:tcPr>
            <w:tcW w:w="6440" w:type="dxa"/>
            <w:tcBorders>
              <w:top w:val="single" w:color="auto" w:sz="8" w:space="0"/>
              <w:left w:val="nil"/>
              <w:bottom w:val="single" w:color="auto" w:sz="8" w:space="0"/>
              <w:right w:val="single" w:color="auto" w:sz="8" w:space="0"/>
            </w:tcBorders>
            <w:shd w:val="clear"/>
            <w:vAlign w:val="center"/>
          </w:tcPr>
          <w:p>
            <w:pPr>
              <w:pStyle w:val="2"/>
              <w:keepNext w:val="0"/>
              <w:keepLines w:val="0"/>
              <w:widowControl/>
              <w:suppressLineNumbers w:val="0"/>
              <w:jc w:val="center"/>
            </w:pPr>
            <w:r>
              <w:rPr>
                <w:rStyle w:val="4"/>
                <w:rFonts w:hint="eastAsia" w:ascii="宋体" w:hAnsi="宋体" w:eastAsia="宋体" w:cs="宋体"/>
                <w:sz w:val="20"/>
                <w:szCs w:val="20"/>
              </w:rPr>
              <w:t>招聘条件</w:t>
            </w:r>
          </w:p>
        </w:tc>
      </w:tr>
      <w:tr>
        <w:tblPrEx>
          <w:tblLayout w:type="fixed"/>
          <w:tblCellMar>
            <w:top w:w="0" w:type="dxa"/>
            <w:left w:w="0" w:type="dxa"/>
            <w:bottom w:w="0" w:type="dxa"/>
            <w:right w:w="0" w:type="dxa"/>
          </w:tblCellMar>
        </w:tblPrEx>
        <w:trPr>
          <w:trHeight w:val="1320" w:hRule="atLeast"/>
          <w:jc w:val="center"/>
        </w:trPr>
        <w:tc>
          <w:tcPr>
            <w:tcW w:w="1880"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sz w:val="20"/>
                <w:szCs w:val="20"/>
              </w:rPr>
              <w:t>超声诊断医师</w:t>
            </w:r>
          </w:p>
        </w:tc>
        <w:tc>
          <w:tcPr>
            <w:tcW w:w="128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sz w:val="20"/>
                <w:szCs w:val="20"/>
                <w:lang w:val="en-US"/>
              </w:rPr>
              <w:t>2</w:t>
            </w:r>
          </w:p>
        </w:tc>
        <w:tc>
          <w:tcPr>
            <w:tcW w:w="644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pPr>
            <w:r>
              <w:rPr>
                <w:rFonts w:hint="eastAsia" w:ascii="宋体" w:hAnsi="宋体" w:eastAsia="宋体" w:cs="宋体"/>
                <w:sz w:val="20"/>
                <w:szCs w:val="20"/>
              </w:rPr>
              <w:t>全日制本科以上学历；临床医学或医学影像专业；历届生则要求在三甲医院规范化培训或在三级医院从事此专业工作至今，培训或工作两年以上须取得执业医师资格证，年龄不超过30周岁（取得中级专业技术资格年龄可放宽到35周岁）。</w:t>
            </w:r>
          </w:p>
        </w:tc>
      </w:tr>
      <w:tr>
        <w:tblPrEx>
          <w:tblLayout w:type="fixed"/>
          <w:tblCellMar>
            <w:top w:w="0" w:type="dxa"/>
            <w:left w:w="0" w:type="dxa"/>
            <w:bottom w:w="0" w:type="dxa"/>
            <w:right w:w="0" w:type="dxa"/>
          </w:tblCellMar>
        </w:tblPrEx>
        <w:trPr>
          <w:trHeight w:val="1320" w:hRule="atLeast"/>
          <w:jc w:val="center"/>
        </w:trPr>
        <w:tc>
          <w:tcPr>
            <w:tcW w:w="1880"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sz w:val="20"/>
                <w:szCs w:val="20"/>
              </w:rPr>
              <w:t>检验技师</w:t>
            </w:r>
          </w:p>
        </w:tc>
        <w:tc>
          <w:tcPr>
            <w:tcW w:w="128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sz w:val="20"/>
                <w:szCs w:val="20"/>
                <w:lang w:val="en-US"/>
              </w:rPr>
              <w:t>2</w:t>
            </w:r>
          </w:p>
        </w:tc>
        <w:tc>
          <w:tcPr>
            <w:tcW w:w="644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pPr>
            <w:r>
              <w:rPr>
                <w:rFonts w:hint="eastAsia" w:ascii="宋体" w:hAnsi="宋体" w:eastAsia="宋体" w:cs="宋体"/>
                <w:sz w:val="20"/>
                <w:szCs w:val="20"/>
              </w:rPr>
              <w:t>全日制本科以上学历；检验学或相关专业；历届生则要求在三级医院从事此专业工作至今，工作两年以上必须取得相应岗位资格证；年龄不超过30周岁。</w:t>
            </w:r>
          </w:p>
        </w:tc>
      </w:tr>
      <w:tr>
        <w:tblPrEx>
          <w:tblLayout w:type="fixed"/>
          <w:tblCellMar>
            <w:top w:w="0" w:type="dxa"/>
            <w:left w:w="0" w:type="dxa"/>
            <w:bottom w:w="0" w:type="dxa"/>
            <w:right w:w="0" w:type="dxa"/>
          </w:tblCellMar>
        </w:tblPrEx>
        <w:trPr>
          <w:trHeight w:val="1320" w:hRule="atLeast"/>
          <w:jc w:val="center"/>
        </w:trPr>
        <w:tc>
          <w:tcPr>
            <w:tcW w:w="1880" w:type="dxa"/>
            <w:tcBorders>
              <w:top w:val="nil"/>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sz w:val="20"/>
                <w:szCs w:val="20"/>
              </w:rPr>
              <w:t>小儿骨科医师</w:t>
            </w:r>
          </w:p>
        </w:tc>
        <w:tc>
          <w:tcPr>
            <w:tcW w:w="128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sz w:val="20"/>
                <w:szCs w:val="20"/>
                <w:lang w:val="en-US"/>
              </w:rPr>
              <w:t>1</w:t>
            </w:r>
          </w:p>
        </w:tc>
        <w:tc>
          <w:tcPr>
            <w:tcW w:w="6440" w:type="dxa"/>
            <w:tcBorders>
              <w:top w:val="nil"/>
              <w:left w:val="nil"/>
              <w:bottom w:val="single" w:color="auto" w:sz="8" w:space="0"/>
              <w:right w:val="single" w:color="auto" w:sz="8" w:space="0"/>
            </w:tcBorders>
            <w:shd w:val="clear"/>
            <w:vAlign w:val="center"/>
          </w:tcPr>
          <w:p>
            <w:pPr>
              <w:pStyle w:val="2"/>
              <w:keepNext w:val="0"/>
              <w:keepLines w:val="0"/>
              <w:widowControl/>
              <w:suppressLineNumbers w:val="0"/>
              <w:jc w:val="left"/>
            </w:pPr>
            <w:r>
              <w:rPr>
                <w:rFonts w:hint="eastAsia" w:ascii="宋体" w:hAnsi="宋体" w:eastAsia="宋体" w:cs="宋体"/>
                <w:sz w:val="20"/>
                <w:szCs w:val="20"/>
              </w:rPr>
              <w:t>全日制本科以上学历；临床医学专业；历届生则要求在三甲医院规范化培训或在三级医院从事此专业工作至今，培训或工作两年以上须取得执业医师资格证，年龄不超过30周岁。</w:t>
            </w:r>
          </w:p>
        </w:tc>
      </w:tr>
      <w:bookmarkEnd w:id="0"/>
    </w:tbl>
    <w:p>
      <w:pPr>
        <w:pStyle w:val="2"/>
        <w:keepNext w:val="0"/>
        <w:keepLines w:val="0"/>
        <w:widowControl/>
        <w:suppressLineNumbers w:val="0"/>
        <w:spacing w:line="384" w:lineRule="auto"/>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A5232"/>
    <w:rsid w:val="6CCA52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2019-01-18T01:57:00Z</dcterms:created>
  <dc:creator>天空</dc:creator>
  <cp:lastModifiedBy>天空</cp:lastModifiedBy>
  <dcterms:modified xsi:type="dcterms:W3CDTF">2019-01-18T02:00:36Z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