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6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173"/>
        <w:gridCol w:w="2817"/>
        <w:gridCol w:w="1049"/>
        <w:gridCol w:w="1124"/>
        <w:gridCol w:w="824"/>
        <w:gridCol w:w="1243"/>
        <w:gridCol w:w="899"/>
        <w:gridCol w:w="1243"/>
        <w:gridCol w:w="2277"/>
        <w:gridCol w:w="19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98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2020年涪城区考核招聘卫生专业技术人员拟聘人员名单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  位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绵阳市人民医院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周蜀仪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绵阳肿瘤医院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高庆文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绵阳肿瘤医院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耳鼻咽喉头颈外科医师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  梅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绵阳肿瘤医院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眼耳鼻咽喉头颈外科医师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罗小军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绵阳市骨科医院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  超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1984.02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雍  羚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  欢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  涌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1983.03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赵小明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涪城区疾病预防控制中心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  彪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涪城区疾病预防控制中心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宋子豪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卫生检验与检疫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吴家中心卫生院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202021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  枭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吴家中心卫生院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202022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杨雲竹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青义镇龙门卫生院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杨家镇玉皇卫生院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宋小军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杨家镇玉皇卫生院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刘绍伟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1975.11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4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color w:val="FF0000"/>
          <w:bdr w:val="none" w:color="auto" w:sz="0" w:space="0"/>
          <w:shd w:val="clear" w:fill="FFFFFF"/>
        </w:rPr>
        <w:t>访问量：[176]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25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E4241"/>
          <w:spacing w:val="0"/>
          <w:kern w:val="0"/>
          <w:sz w:val="15"/>
          <w:szCs w:val="15"/>
          <w:bdr w:val="none" w:color="auto" w:sz="0" w:space="0"/>
          <w:shd w:val="clear" w:fill="F5F5F5"/>
          <w:lang w:val="en-US" w:eastAsia="zh-CN" w:bidi="ar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452A6"/>
    <w:multiLevelType w:val="multilevel"/>
    <w:tmpl w:val="A6E452A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63F02"/>
    <w:rsid w:val="7F063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2020-07-15T02:35:00Z</dcterms:created>
  <dc:creator>JIXUE</dc:creator>
  <cp:lastModifiedBy>JIXUE</cp:lastModifiedBy>
  <dcterms:modified xsi:type="dcterms:W3CDTF">2020-07-15T02:35:48Z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