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horzAnchor="margin" w:tblpXSpec="center" w:tblpY="-1792"/>
        <w:tblW w:w="16160" w:type="dxa"/>
        <w:tblInd w:w="0" w:type="dxa"/>
        <w:tblLayout w:type="fixed"/>
        <w:tblCellMar>
          <w:top w:w="0" w:type="dxa"/>
          <w:left w:w="108" w:type="dxa"/>
          <w:bottom w:w="0" w:type="dxa"/>
          <w:right w:w="108" w:type="dxa"/>
        </w:tblCellMar>
      </w:tblPr>
      <w:tblGrid>
        <w:gridCol w:w="284"/>
        <w:gridCol w:w="570"/>
        <w:gridCol w:w="937"/>
        <w:gridCol w:w="620"/>
        <w:gridCol w:w="709"/>
        <w:gridCol w:w="709"/>
        <w:gridCol w:w="707"/>
        <w:gridCol w:w="710"/>
        <w:gridCol w:w="992"/>
        <w:gridCol w:w="709"/>
        <w:gridCol w:w="709"/>
        <w:gridCol w:w="1417"/>
        <w:gridCol w:w="993"/>
        <w:gridCol w:w="2550"/>
        <w:gridCol w:w="709"/>
        <w:gridCol w:w="1129"/>
        <w:gridCol w:w="430"/>
        <w:gridCol w:w="1276"/>
      </w:tblGrid>
      <w:tr>
        <w:tblPrEx>
          <w:tblLayout w:type="fixed"/>
          <w:tblCellMar>
            <w:top w:w="0" w:type="dxa"/>
            <w:left w:w="108" w:type="dxa"/>
            <w:bottom w:w="0" w:type="dxa"/>
            <w:right w:w="108" w:type="dxa"/>
          </w:tblCellMar>
        </w:tblPrEx>
        <w:trPr>
          <w:gridAfter w:val="2"/>
          <w:wAfter w:w="1706" w:type="dxa"/>
          <w:trHeight w:val="502" w:hRule="atLeast"/>
        </w:trPr>
        <w:tc>
          <w:tcPr>
            <w:tcW w:w="14454" w:type="dxa"/>
            <w:gridSpan w:val="16"/>
            <w:tcBorders>
              <w:top w:val="nil"/>
              <w:left w:val="nil"/>
              <w:bottom w:val="nil"/>
              <w:right w:val="nil"/>
            </w:tcBorders>
            <w:shd w:val="clear" w:color="auto" w:fill="auto"/>
            <w:vAlign w:val="center"/>
          </w:tcPr>
          <w:p>
            <w:pPr>
              <w:widowControl/>
              <w:ind w:firstLine="840" w:firstLineChars="300"/>
              <w:jc w:val="left"/>
              <w:rPr>
                <w:rFonts w:ascii="宋体" w:hAnsi="宋体" w:cs="宋体"/>
                <w:color w:val="000000"/>
                <w:kern w:val="0"/>
                <w:sz w:val="28"/>
                <w:szCs w:val="28"/>
              </w:rPr>
            </w:pPr>
            <w:bookmarkStart w:id="0" w:name="_GoBack"/>
            <w:bookmarkEnd w:id="0"/>
          </w:p>
          <w:p>
            <w:pPr>
              <w:widowControl/>
              <w:ind w:firstLine="960" w:firstLineChars="300"/>
              <w:jc w:val="left"/>
              <w:rPr>
                <w:rFonts w:ascii="宋体" w:hAnsi="宋体" w:cs="宋体"/>
                <w:color w:val="000000"/>
                <w:kern w:val="0"/>
                <w:sz w:val="28"/>
                <w:szCs w:val="28"/>
              </w:rPr>
            </w:pPr>
            <w:r>
              <w:rPr>
                <w:rFonts w:hint="eastAsia" w:ascii="黑体" w:hAnsi="黑体" w:eastAsia="黑体" w:cs="宋体"/>
                <w:color w:val="000000"/>
                <w:kern w:val="0"/>
                <w:sz w:val="32"/>
                <w:szCs w:val="32"/>
              </w:rPr>
              <w:t>附件1.1</w:t>
            </w:r>
          </w:p>
        </w:tc>
      </w:tr>
      <w:tr>
        <w:tblPrEx>
          <w:tblLayout w:type="fixed"/>
          <w:tblCellMar>
            <w:top w:w="0" w:type="dxa"/>
            <w:left w:w="108" w:type="dxa"/>
            <w:bottom w:w="0" w:type="dxa"/>
            <w:right w:w="108" w:type="dxa"/>
          </w:tblCellMar>
        </w:tblPrEx>
        <w:trPr>
          <w:gridBefore w:val="1"/>
          <w:wBefore w:w="284" w:type="dxa"/>
          <w:trHeight w:val="458" w:hRule="atLeast"/>
        </w:trPr>
        <w:tc>
          <w:tcPr>
            <w:tcW w:w="15876" w:type="dxa"/>
            <w:gridSpan w:val="17"/>
            <w:tcBorders>
              <w:top w:val="nil"/>
              <w:left w:val="nil"/>
              <w:bottom w:val="nil"/>
              <w:right w:val="nil"/>
            </w:tcBorders>
            <w:shd w:val="clear" w:color="auto" w:fill="auto"/>
            <w:vAlign w:val="center"/>
          </w:tcPr>
          <w:p>
            <w:pPr>
              <w:widowControl/>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深圳市盐田区2019年面向全国选聘医疗卫生人才岗位表</w:t>
            </w:r>
          </w:p>
        </w:tc>
      </w:tr>
      <w:tr>
        <w:tblPrEx>
          <w:tblLayout w:type="fixed"/>
          <w:tblCellMar>
            <w:top w:w="0" w:type="dxa"/>
            <w:left w:w="108" w:type="dxa"/>
            <w:bottom w:w="0" w:type="dxa"/>
            <w:right w:w="108" w:type="dxa"/>
          </w:tblCellMar>
        </w:tblPrEx>
        <w:trPr>
          <w:gridBefore w:val="1"/>
          <w:wBefore w:w="284" w:type="dxa"/>
          <w:trHeight w:val="627" w:hRule="atLeast"/>
        </w:trPr>
        <w:tc>
          <w:tcPr>
            <w:tcW w:w="5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序号</w:t>
            </w:r>
          </w:p>
        </w:tc>
        <w:tc>
          <w:tcPr>
            <w:tcW w:w="9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主管单位</w:t>
            </w:r>
          </w:p>
        </w:tc>
        <w:tc>
          <w:tcPr>
            <w:tcW w:w="6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招聘单位</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岗位</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岗位等级</w:t>
            </w:r>
          </w:p>
        </w:tc>
        <w:tc>
          <w:tcPr>
            <w:tcW w:w="7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拟聘人数</w:t>
            </w:r>
          </w:p>
        </w:tc>
        <w:tc>
          <w:tcPr>
            <w:tcW w:w="7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性别</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最高年龄（岁）</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最低学历</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最低学位</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从事专业</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最低专业技术资格</w:t>
            </w:r>
          </w:p>
        </w:tc>
        <w:tc>
          <w:tcPr>
            <w:tcW w:w="25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与岗位要求相关的其他条件</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户籍要求</w:t>
            </w:r>
          </w:p>
        </w:tc>
        <w:tc>
          <w:tcPr>
            <w:tcW w:w="283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拟聘岗位等和相关说明</w:t>
            </w:r>
          </w:p>
        </w:tc>
      </w:tr>
      <w:tr>
        <w:tblPrEx>
          <w:tblLayout w:type="fixed"/>
          <w:tblCellMar>
            <w:top w:w="0" w:type="dxa"/>
            <w:left w:w="108" w:type="dxa"/>
            <w:bottom w:w="0" w:type="dxa"/>
            <w:right w:w="108" w:type="dxa"/>
          </w:tblCellMar>
        </w:tblPrEx>
        <w:trPr>
          <w:gridBefore w:val="1"/>
          <w:wBefore w:w="284" w:type="dxa"/>
          <w:trHeight w:val="2152" w:hRule="atLeast"/>
        </w:trPr>
        <w:tc>
          <w:tcPr>
            <w:tcW w:w="57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9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深圳市盐田区卫生健康局</w:t>
            </w:r>
          </w:p>
        </w:tc>
        <w:tc>
          <w:tcPr>
            <w:tcW w:w="6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深圳市盐田区人民医院</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学科带头人</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专业技术岗位七级及以上</w:t>
            </w:r>
          </w:p>
        </w:tc>
        <w:tc>
          <w:tcPr>
            <w:tcW w:w="70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7</w:t>
            </w:r>
          </w:p>
        </w:tc>
        <w:tc>
          <w:tcPr>
            <w:tcW w:w="7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不限</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50</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研究生</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硕士</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kern w:val="0"/>
                <w:sz w:val="15"/>
                <w:szCs w:val="15"/>
              </w:rPr>
            </w:pPr>
            <w:r>
              <w:rPr>
                <w:rFonts w:hint="eastAsia" w:ascii="宋体" w:hAnsi="宋体" w:cs="宋体"/>
                <w:kern w:val="0"/>
                <w:sz w:val="15"/>
                <w:szCs w:val="15"/>
              </w:rPr>
              <w:t>普外科、呼吸内科、麻醉科、儿科、重症医学、康复医学、针灸推拿、超声影像、肿瘤科</w:t>
            </w:r>
          </w:p>
        </w:tc>
        <w:tc>
          <w:tcPr>
            <w:tcW w:w="99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副主任</w:t>
            </w:r>
          </w:p>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医师</w:t>
            </w:r>
          </w:p>
        </w:tc>
        <w:tc>
          <w:tcPr>
            <w:tcW w:w="255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全日制普通高等院校毕业；在聘副高级专业技术岗位2年及以上（全日制博士且40周岁及以下的，具有副主任医师资格即可）；5年及以上三甲医院相关专业工作经历。有科主任或高等医学院校附属医院工作经历者优先。</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市内外</w:t>
            </w:r>
          </w:p>
        </w:tc>
        <w:tc>
          <w:tcPr>
            <w:tcW w:w="155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如拟聘人员具有主任医师资格，拟聘为四级专业技术岗位；如拟聘人员具有副主任医师资格，拟聘为七级专业技术岗位</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副主任医师且年龄超过45周岁的，适用紧缺岗位，聘用后需在本单位工作满5年</w:t>
            </w:r>
          </w:p>
        </w:tc>
      </w:tr>
      <w:tr>
        <w:tblPrEx>
          <w:tblLayout w:type="fixed"/>
          <w:tblCellMar>
            <w:top w:w="0" w:type="dxa"/>
            <w:left w:w="108" w:type="dxa"/>
            <w:bottom w:w="0" w:type="dxa"/>
            <w:right w:w="108" w:type="dxa"/>
          </w:tblCellMar>
        </w:tblPrEx>
        <w:trPr>
          <w:gridBefore w:val="1"/>
          <w:wBefore w:w="284" w:type="dxa"/>
          <w:trHeight w:val="3262" w:hRule="atLeast"/>
        </w:trPr>
        <w:tc>
          <w:tcPr>
            <w:tcW w:w="5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9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深圳市盐田区卫生健康局</w:t>
            </w:r>
          </w:p>
        </w:tc>
        <w:tc>
          <w:tcPr>
            <w:tcW w:w="6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深圳市盐田区人民医院</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专业技术骨干</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专业技术岗位十级及以上</w:t>
            </w:r>
          </w:p>
        </w:tc>
        <w:tc>
          <w:tcPr>
            <w:tcW w:w="70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6</w:t>
            </w:r>
          </w:p>
        </w:tc>
        <w:tc>
          <w:tcPr>
            <w:tcW w:w="7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不限</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50（副主任医师及以上）;40（主治医师）</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研究生</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硕士</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FF0000"/>
                <w:kern w:val="0"/>
                <w:sz w:val="15"/>
                <w:szCs w:val="15"/>
              </w:rPr>
            </w:pPr>
            <w:r>
              <w:rPr>
                <w:rFonts w:hint="eastAsia" w:ascii="宋体" w:hAnsi="宋体" w:cs="宋体"/>
                <w:kern w:val="0"/>
                <w:sz w:val="15"/>
                <w:szCs w:val="15"/>
              </w:rPr>
              <w:t>神经内科、儿科、消化内科、口腔医学、康复医学、超声影像、急诊内科、普外科、胸外科、新生儿科、肾病风湿科、骨科、皮肤科、针推针灸推拿、全科医学、血液科、心血管内科、甲乳外科、麻醉科、病理诊断、肿瘤科、公共卫生</w:t>
            </w:r>
          </w:p>
        </w:tc>
        <w:tc>
          <w:tcPr>
            <w:tcW w:w="99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主治医师</w:t>
            </w:r>
          </w:p>
        </w:tc>
        <w:tc>
          <w:tcPr>
            <w:tcW w:w="255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5"/>
                <w:szCs w:val="15"/>
              </w:rPr>
            </w:pPr>
            <w:r>
              <w:rPr>
                <w:rFonts w:hint="eastAsia" w:ascii="宋体" w:hAnsi="宋体" w:cs="宋体"/>
                <w:color w:val="000000"/>
                <w:kern w:val="0"/>
                <w:sz w:val="15"/>
                <w:szCs w:val="15"/>
              </w:rPr>
              <w:t>全日制普通高等院校毕业；5年及以上三级医院相关专业工作经历。有高等医学院校附属医院或三甲医院工作经历者优先。40周岁以上的要求具有副主任医师及以上资格且在聘副高级专业技术岗位2年及以上。</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市内外</w:t>
            </w:r>
          </w:p>
        </w:tc>
        <w:tc>
          <w:tcPr>
            <w:tcW w:w="155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如拟聘人员具有主任医师专业资格，拟聘为四级专业技术岗位；如拟聘人员具有副主任医师资格，拟聘为七级专业技术岗位；如拟聘人员具有主治医师资格，拟聘为十级专业技术岗位</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5"/>
                <w:szCs w:val="15"/>
              </w:rPr>
            </w:pPr>
            <w:r>
              <w:rPr>
                <w:rFonts w:hint="eastAsia" w:ascii="宋体" w:hAnsi="宋体" w:cs="宋体"/>
                <w:color w:val="000000"/>
                <w:kern w:val="0"/>
                <w:sz w:val="15"/>
                <w:szCs w:val="15"/>
              </w:rPr>
              <w:t>副主任医师且年龄超过45周岁的或主治医师适用紧缺岗位，聘用后需在本单位工作满5年</w:t>
            </w:r>
          </w:p>
        </w:tc>
      </w:tr>
    </w:tbl>
    <w:p>
      <w:pPr>
        <w:pStyle w:val="5"/>
        <w:shd w:val="clear" w:color="auto" w:fill="FFFFFF"/>
        <w:adjustRightInd w:val="0"/>
        <w:spacing w:before="0" w:beforeAutospacing="0" w:after="0" w:afterAutospacing="0" w:line="240" w:lineRule="exact"/>
        <w:rPr>
          <w:rFonts w:ascii="仿宋_GB2312" w:eastAsia="仿宋_GB2312"/>
          <w:color w:val="333333"/>
          <w:sz w:val="32"/>
          <w:szCs w:val="32"/>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AE"/>
    <w:rsid w:val="000619B3"/>
    <w:rsid w:val="00065C27"/>
    <w:rsid w:val="001A6A67"/>
    <w:rsid w:val="001B1F87"/>
    <w:rsid w:val="001D74CA"/>
    <w:rsid w:val="001D7BBA"/>
    <w:rsid w:val="00254DAE"/>
    <w:rsid w:val="002660BB"/>
    <w:rsid w:val="0028723D"/>
    <w:rsid w:val="002D744B"/>
    <w:rsid w:val="0031114D"/>
    <w:rsid w:val="00323D76"/>
    <w:rsid w:val="00330FBF"/>
    <w:rsid w:val="00331C6B"/>
    <w:rsid w:val="003B065A"/>
    <w:rsid w:val="003B293F"/>
    <w:rsid w:val="003C639A"/>
    <w:rsid w:val="003E55A2"/>
    <w:rsid w:val="00412828"/>
    <w:rsid w:val="004226D5"/>
    <w:rsid w:val="00446001"/>
    <w:rsid w:val="00454D59"/>
    <w:rsid w:val="004B7656"/>
    <w:rsid w:val="004B7FD2"/>
    <w:rsid w:val="004F14E2"/>
    <w:rsid w:val="005743F4"/>
    <w:rsid w:val="00592953"/>
    <w:rsid w:val="005E7F94"/>
    <w:rsid w:val="005F2B75"/>
    <w:rsid w:val="00605C95"/>
    <w:rsid w:val="00687038"/>
    <w:rsid w:val="006A1D15"/>
    <w:rsid w:val="006D7A92"/>
    <w:rsid w:val="00725C2A"/>
    <w:rsid w:val="00734EDD"/>
    <w:rsid w:val="007B08AC"/>
    <w:rsid w:val="007D723A"/>
    <w:rsid w:val="00811CCD"/>
    <w:rsid w:val="0085362F"/>
    <w:rsid w:val="00896477"/>
    <w:rsid w:val="008A3564"/>
    <w:rsid w:val="00924BEC"/>
    <w:rsid w:val="00970EAC"/>
    <w:rsid w:val="009B5A20"/>
    <w:rsid w:val="009E1BFB"/>
    <w:rsid w:val="00A174BE"/>
    <w:rsid w:val="00A35DBA"/>
    <w:rsid w:val="00A81B49"/>
    <w:rsid w:val="00AC16BF"/>
    <w:rsid w:val="00AD271C"/>
    <w:rsid w:val="00B0078B"/>
    <w:rsid w:val="00B93B12"/>
    <w:rsid w:val="00BD7265"/>
    <w:rsid w:val="00BE663A"/>
    <w:rsid w:val="00BF25E8"/>
    <w:rsid w:val="00C76D17"/>
    <w:rsid w:val="00CA163B"/>
    <w:rsid w:val="00CF3D92"/>
    <w:rsid w:val="00D10A50"/>
    <w:rsid w:val="00D90FDE"/>
    <w:rsid w:val="00DA0117"/>
    <w:rsid w:val="00DA63BE"/>
    <w:rsid w:val="00DD1A90"/>
    <w:rsid w:val="00E14395"/>
    <w:rsid w:val="00E32FEC"/>
    <w:rsid w:val="00E967C8"/>
    <w:rsid w:val="00EB2D10"/>
    <w:rsid w:val="00EC7B8B"/>
    <w:rsid w:val="00ED7755"/>
    <w:rsid w:val="00EE40A4"/>
    <w:rsid w:val="00EE5CCC"/>
    <w:rsid w:val="00F25D86"/>
    <w:rsid w:val="00F515B9"/>
    <w:rsid w:val="00F55BD3"/>
    <w:rsid w:val="00F61660"/>
    <w:rsid w:val="00F658DA"/>
    <w:rsid w:val="00FE0993"/>
    <w:rsid w:val="13794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unhideWhenUsed/>
    <w:uiPriority w:val="99"/>
    <w:pPr>
      <w:ind w:left="100" w:leftChars="2500"/>
    </w:pPr>
  </w:style>
  <w:style w:type="paragraph" w:styleId="3">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character" w:customStyle="1" w:styleId="10">
    <w:name w:val="日期 Char"/>
    <w:basedOn w:val="6"/>
    <w:link w:val="2"/>
    <w:semiHidden/>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盐田区人民医院</Company>
  <Pages>1</Pages>
  <Words>124</Words>
  <Characters>711</Characters>
  <Lines>5</Lines>
  <Paragraphs>1</Paragraphs>
  <TotalTime>0</TotalTime>
  <ScaleCrop>false</ScaleCrop>
  <LinksUpToDate>false</LinksUpToDate>
  <CharactersWithSpaces>834</CharactersWithSpaces>
  <Application>WPS Office_10.1.0.6395_F1E327BC-269C-435d-A152-05C5408002CA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2019-01-15T12:29:00Z</dcterms:created>
  <dc:creator>CZF</dc:creator>
  <cp:lastModifiedBy>Administrator</cp:lastModifiedBy>
  <cp:lastPrinted>2019-01-08T12:20:00Z</cp:lastPrinted>
  <dcterms:modified xsi:type="dcterms:W3CDTF">2019-03-14T04:09:28Z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2052-10.1.0.6395</vt:lpwstr>
  </property>
</Properties>
</file>