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附件3：</w:t>
      </w:r>
    </w:p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/>
          <w:b/>
          <w:sz w:val="36"/>
          <w:szCs w:val="36"/>
        </w:rPr>
        <w:t>三角消防大队合同制消防员招录体能测试项目及标准</w:t>
      </w:r>
    </w:p>
    <w:bookmarkEnd w:id="0"/>
    <w:tbl>
      <w:tblPr>
        <w:tblStyle w:val="5"/>
        <w:tblW w:w="10337" w:type="dxa"/>
        <w:tblInd w:w="-5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01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337" w:type="dxa"/>
            <w:gridSpan w:val="12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宋体"/>
                <w:kern w:val="0"/>
                <w:sz w:val="32"/>
                <w:szCs w:val="32"/>
              </w:rPr>
              <w:t>一、体能测试项目及标准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8670" w:type="dxa"/>
            <w:gridSpan w:val="1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32"/>
                <w:szCs w:val="32"/>
              </w:rPr>
              <w:t>测试成绩对应分值、测试办法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4分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5分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6分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7分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8分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9分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10分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66" w:type="dxa"/>
            <w:vMerge w:val="restart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男性</w:t>
            </w:r>
          </w:p>
        </w:tc>
        <w:tc>
          <w:tcPr>
            <w:tcW w:w="1001" w:type="dxa"/>
            <w:vMerge w:val="restart"/>
            <w:tcBorders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单杠引体向上（次/3 分钟）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4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5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6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7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8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9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10</w:t>
            </w:r>
          </w:p>
        </w:tc>
        <w:tc>
          <w:tcPr>
            <w:tcW w:w="86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66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670" w:type="dxa"/>
            <w:gridSpan w:val="1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1.单个或分组考核。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2.按照规定动作要领完成动作。引体时下颌高于杠面、身体不得借助振浪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或摆动、悬垂时双肘关节伸直；脚触及地面或立柱，结束考核。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3.考核以完成次数计算成绩。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4.得分超出10 分的，每递增1 次增加1 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66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01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10 米×4往返跑（秒）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14″0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13″7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13″5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13″3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12″9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12″7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12″5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12″3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11″9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10″3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66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670" w:type="dxa"/>
            <w:gridSpan w:val="1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1.单个或分组考核。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2.在10 米长的跑道上标出起点线和折返线，考生从起点线处听到起跑口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令后起跑，在折返线处返回跑向起跑线，到达起跑线时为完成1 次往返。连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续完成2 次往返，记录时间。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3.考核以完成时间计算成绩。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4.得分超出10 分的，每递减0.1 秒增加1 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66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01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1000 米跑（分、秒）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8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18"/>
                <w:szCs w:val="18"/>
              </w:rPr>
              <w:t>3′40″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66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</w:p>
        </w:tc>
        <w:tc>
          <w:tcPr>
            <w:tcW w:w="8670" w:type="dxa"/>
            <w:gridSpan w:val="10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1.分组考核。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2.在跑道或平地上标出起点线，考生从起点线处听到起跑口令后起跑，完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成1000 米距离到达终点线，记录时间。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3.考核以完成时间计算成绩。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4.得分超出10 分的，每递减5 秒增加1 分。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66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 w:val="36"/>
                <w:szCs w:val="36"/>
              </w:rPr>
              <w:t>备注</w:t>
            </w:r>
          </w:p>
        </w:tc>
        <w:tc>
          <w:tcPr>
            <w:tcW w:w="9671" w:type="dxa"/>
            <w:gridSpan w:val="11"/>
            <w:tcBorders>
              <w:top w:val="single" w:color="auto" w:sz="1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1.任一项达不到最低分值的视为“不合格”。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hAnsi="华文楷体" w:eastAsia="华文楷体" w:cs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Cs w:val="21"/>
              </w:rPr>
              <w:t>2.测试项目及标准中“以上”“以下”均含本级、本数。</w:t>
            </w:r>
          </w:p>
        </w:tc>
      </w:tr>
    </w:tbl>
    <w:p>
      <w:pPr>
        <w:rPr>
          <w:rFonts w:hint="eastAsia" w:ascii="华文楷体" w:hAnsi="华文楷体" w:eastAsia="华文楷体" w:cs="华文楷体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440" w:right="850" w:bottom="144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7247"/>
    <w:rsid w:val="132528D7"/>
    <w:rsid w:val="1EE56098"/>
    <w:rsid w:val="29D944EE"/>
    <w:rsid w:val="394A5462"/>
    <w:rsid w:val="5DE32DAF"/>
    <w:rsid w:val="6F702775"/>
    <w:rsid w:val="6FF27247"/>
    <w:rsid w:val="7925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样式1"/>
    <w:basedOn w:val="4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2019-03-05T03:21:00Z</dcterms:created>
  <dc:creator>Administrator</dc:creator>
  <cp:lastModifiedBy>Administrator</cp:lastModifiedBy>
  <dcterms:modified xsi:type="dcterms:W3CDTF">2019-03-05T03:25:55Z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