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rPr>
      </w:pP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rPr>
        <w:t>：</w:t>
      </w:r>
      <w:r>
        <w:rPr>
          <w:rFonts w:hint="eastAsia" w:ascii="黑体" w:hAnsi="黑体" w:eastAsia="黑体"/>
          <w:b/>
          <w:sz w:val="30"/>
          <w:szCs w:val="30"/>
        </w:rPr>
        <w:t>广东第二师范学院201</w:t>
      </w:r>
      <w:r>
        <w:rPr>
          <w:rFonts w:hint="eastAsia" w:ascii="黑体" w:hAnsi="黑体" w:eastAsia="黑体"/>
          <w:b/>
          <w:sz w:val="30"/>
          <w:szCs w:val="30"/>
          <w:lang w:val="en-US" w:eastAsia="zh-CN"/>
        </w:rPr>
        <w:t>9</w:t>
      </w:r>
      <w:r>
        <w:rPr>
          <w:rFonts w:hint="eastAsia" w:ascii="黑体" w:hAnsi="黑体" w:eastAsia="黑体"/>
          <w:b/>
          <w:sz w:val="30"/>
          <w:szCs w:val="30"/>
        </w:rPr>
        <w:t>年公开招聘辅导员、管理人员、教辅人员岗位表</w:t>
      </w:r>
    </w:p>
    <w:tbl>
      <w:tblPr>
        <w:tblStyle w:val="5"/>
        <w:tblW w:w="15824" w:type="dxa"/>
        <w:jc w:val="center"/>
        <w:tblInd w:w="-1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723"/>
        <w:gridCol w:w="1296"/>
        <w:gridCol w:w="1287"/>
        <w:gridCol w:w="1680"/>
        <w:gridCol w:w="636"/>
        <w:gridCol w:w="1180"/>
        <w:gridCol w:w="1244"/>
        <w:gridCol w:w="1806"/>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招聘部门</w:t>
            </w:r>
          </w:p>
        </w:tc>
        <w:tc>
          <w:tcPr>
            <w:tcW w:w="723"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代码</w:t>
            </w:r>
          </w:p>
        </w:tc>
        <w:tc>
          <w:tcPr>
            <w:tcW w:w="1296"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8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636"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18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24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1806"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4870"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1102" w:type="dxa"/>
            <w:vMerge w:val="restart"/>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学生工作部（处）</w:t>
            </w: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A01</w:t>
            </w:r>
          </w:p>
        </w:tc>
        <w:tc>
          <w:tcPr>
            <w:tcW w:w="129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专职辅导员</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5</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2019年</w:t>
            </w:r>
            <w:r>
              <w:rPr>
                <w:rFonts w:hint="eastAsia" w:ascii="仿宋" w:hAnsi="仿宋" w:eastAsia="仿宋" w:cs="宋体"/>
                <w:kern w:val="0"/>
                <w:szCs w:val="21"/>
                <w:lang w:eastAsia="zh-CN"/>
              </w:rPr>
              <w:t>应届毕业生</w:t>
            </w:r>
          </w:p>
        </w:tc>
        <w:tc>
          <w:tcPr>
            <w:tcW w:w="124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06"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专业不限</w:t>
            </w:r>
          </w:p>
        </w:tc>
        <w:tc>
          <w:tcPr>
            <w:tcW w:w="4870" w:type="dxa"/>
            <w:vAlign w:val="center"/>
          </w:tcPr>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1.</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2.在本科或研究生学习阶段，担任过以下学生干部职务一学年以上：学校团委副部长以上职务、学校学生会部长以上职务、学校研究生会部长以上职务、学校社联副主席以上职务、二级院系团委（团总支）或学生会部长以上职务。</w:t>
            </w:r>
          </w:p>
          <w:p>
            <w:pPr>
              <w:widowControl/>
              <w:numPr>
                <w:ilvl w:val="0"/>
                <w:numId w:val="0"/>
              </w:numPr>
              <w:ind w:left="0" w:leftChars="0" w:firstLine="0" w:firstLine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3.入住男生宿舍，适宜男性。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jc w:val="center"/>
        </w:trPr>
        <w:tc>
          <w:tcPr>
            <w:tcW w:w="1102" w:type="dxa"/>
            <w:vMerge w:val="continue"/>
            <w:vAlign w:val="center"/>
          </w:tcPr>
          <w:p>
            <w:pPr>
              <w:widowControl/>
              <w:jc w:val="center"/>
              <w:rPr>
                <w:rFonts w:ascii="仿宋" w:hAnsi="仿宋" w:eastAsia="仿宋" w:cs="宋体"/>
                <w:kern w:val="0"/>
                <w:szCs w:val="21"/>
              </w:rPr>
            </w:pP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A02</w:t>
            </w:r>
          </w:p>
        </w:tc>
        <w:tc>
          <w:tcPr>
            <w:tcW w:w="129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专职辅导员</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3</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2019年</w:t>
            </w:r>
            <w:r>
              <w:rPr>
                <w:rFonts w:hint="eastAsia" w:ascii="仿宋" w:hAnsi="仿宋" w:eastAsia="仿宋" w:cs="宋体"/>
                <w:kern w:val="0"/>
                <w:szCs w:val="21"/>
                <w:lang w:eastAsia="zh-CN"/>
              </w:rPr>
              <w:t>应届毕业生</w:t>
            </w:r>
          </w:p>
        </w:tc>
        <w:tc>
          <w:tcPr>
            <w:tcW w:w="124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06"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专业不限</w:t>
            </w:r>
          </w:p>
        </w:tc>
        <w:tc>
          <w:tcPr>
            <w:tcW w:w="4870" w:type="dxa"/>
            <w:vAlign w:val="center"/>
          </w:tcPr>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1.</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eastAsia="zh-CN"/>
              </w:rPr>
            </w:pPr>
            <w:r>
              <w:rPr>
                <w:rFonts w:hint="eastAsia" w:ascii="仿宋" w:hAnsi="仿宋" w:eastAsia="仿宋" w:cs="宋体"/>
                <w:kern w:val="0"/>
                <w:szCs w:val="21"/>
                <w:u w:val="none"/>
                <w:lang w:val="en-US" w:eastAsia="zh-CN"/>
              </w:rPr>
              <w:t>2.在本科或研究生学习阶段，担任过以下学生干部职务一学年以上：学校团委副部长以上职务、学校学生会部长以上职务、学校研究生会部长以上职务、学校社联副主席以上职务、二级院系团委（团总支）或学生会部长以上职务。</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3.入住女生宿舍，要求女性。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1102" w:type="dxa"/>
            <w:vMerge w:val="continue"/>
            <w:vAlign w:val="center"/>
          </w:tcPr>
          <w:p>
            <w:pPr>
              <w:widowControl/>
              <w:jc w:val="center"/>
              <w:rPr>
                <w:rFonts w:ascii="仿宋" w:hAnsi="仿宋" w:eastAsia="仿宋" w:cs="宋体"/>
                <w:kern w:val="0"/>
                <w:szCs w:val="21"/>
              </w:rPr>
            </w:pP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A03</w:t>
            </w:r>
          </w:p>
        </w:tc>
        <w:tc>
          <w:tcPr>
            <w:tcW w:w="1296"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思政管理岗</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w:t>
            </w:r>
          </w:p>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九级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18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2019年</w:t>
            </w:r>
            <w:r>
              <w:rPr>
                <w:rFonts w:hint="eastAsia" w:ascii="仿宋" w:hAnsi="仿宋" w:eastAsia="仿宋" w:cs="宋体"/>
                <w:kern w:val="0"/>
                <w:szCs w:val="21"/>
                <w:lang w:eastAsia="zh-CN"/>
              </w:rPr>
              <w:t>应届毕业生</w:t>
            </w:r>
          </w:p>
        </w:tc>
        <w:tc>
          <w:tcPr>
            <w:tcW w:w="1244"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研究生（硕士）</w:t>
            </w:r>
          </w:p>
        </w:tc>
        <w:tc>
          <w:tcPr>
            <w:tcW w:w="1806" w:type="dxa"/>
            <w:vAlign w:val="center"/>
          </w:tcPr>
          <w:p>
            <w:pPr>
              <w:widowControl/>
              <w:numPr>
                <w:ilvl w:val="0"/>
                <w:numId w:val="0"/>
              </w:numPr>
              <w:ind w:leftChars="0"/>
              <w:jc w:val="center"/>
              <w:rPr>
                <w:rFonts w:hint="eastAsia" w:ascii="仿宋" w:hAnsi="仿宋" w:eastAsia="仿宋" w:cs="宋体"/>
                <w:kern w:val="0"/>
                <w:szCs w:val="21"/>
                <w:u w:val="none"/>
                <w:lang w:eastAsia="zh-CN"/>
              </w:rPr>
            </w:pPr>
            <w:r>
              <w:rPr>
                <w:rFonts w:hint="eastAsia" w:ascii="仿宋" w:hAnsi="仿宋" w:eastAsia="仿宋" w:cs="宋体"/>
                <w:kern w:val="0"/>
                <w:szCs w:val="21"/>
                <w:u w:val="none"/>
                <w:lang w:eastAsia="zh-CN"/>
              </w:rPr>
              <w:t>思想政治教育</w:t>
            </w:r>
          </w:p>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A030505</w:t>
            </w:r>
          </w:p>
        </w:tc>
        <w:tc>
          <w:tcPr>
            <w:tcW w:w="4870" w:type="dxa"/>
            <w:vAlign w:val="center"/>
          </w:tcPr>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在本科或研究生学习阶段，担任过以下学生干部职务一学年以上：学校团委副部长以上职务、学校学生会部长以上职务、学校研究生会部长以上职务、学校社联副主席以上职务、二级院系团委（团总支）或学生会部长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102" w:type="dxa"/>
            <w:vMerge w:val="restart"/>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财务处</w:t>
            </w: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A04</w:t>
            </w:r>
          </w:p>
        </w:tc>
        <w:tc>
          <w:tcPr>
            <w:tcW w:w="129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eastAsia="zh-CN"/>
              </w:rPr>
              <w:t>会计岗</w:t>
            </w:r>
            <w:r>
              <w:rPr>
                <w:rFonts w:hint="eastAsia" w:ascii="仿宋" w:hAnsi="仿宋" w:eastAsia="仿宋" w:cs="宋体"/>
                <w:kern w:val="0"/>
                <w:szCs w:val="21"/>
                <w:lang w:val="en-US" w:eastAsia="zh-CN"/>
              </w:rPr>
              <w:t>1</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管理</w:t>
            </w:r>
          </w:p>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九级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2019年</w:t>
            </w:r>
            <w:r>
              <w:rPr>
                <w:rFonts w:hint="eastAsia" w:ascii="仿宋" w:hAnsi="仿宋" w:eastAsia="仿宋" w:cs="宋体"/>
                <w:kern w:val="0"/>
                <w:szCs w:val="21"/>
                <w:lang w:eastAsia="zh-CN"/>
              </w:rPr>
              <w:t>应届毕业生</w:t>
            </w:r>
          </w:p>
        </w:tc>
        <w:tc>
          <w:tcPr>
            <w:tcW w:w="1244"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06" w:type="dxa"/>
            <w:vAlign w:val="center"/>
          </w:tcPr>
          <w:p>
            <w:pPr>
              <w:widowControl/>
              <w:numPr>
                <w:ilvl w:val="0"/>
                <w:numId w:val="0"/>
              </w:numPr>
              <w:ind w:leftChars="0"/>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eastAsia="zh-CN"/>
              </w:rPr>
              <w:t>本科阶段的专业要求为：财务管理B120204、会计学B120203</w:t>
            </w:r>
          </w:p>
        </w:tc>
        <w:tc>
          <w:tcPr>
            <w:tcW w:w="4870" w:type="dxa"/>
            <w:vAlign w:val="center"/>
          </w:tcPr>
          <w:p>
            <w:pPr>
              <w:widowControl/>
              <w:jc w:val="left"/>
              <w:rPr>
                <w:rFonts w:hint="eastAsia" w:ascii="仿宋" w:hAnsi="仿宋" w:eastAsia="仿宋" w:cs="宋体"/>
                <w:color w:val="auto"/>
                <w:kern w:val="0"/>
                <w:szCs w:val="21"/>
                <w:u w:val="none"/>
                <w:lang w:val="en-US" w:eastAsia="zh-CN"/>
              </w:rPr>
            </w:pPr>
            <w:r>
              <w:rPr>
                <w:rFonts w:hint="eastAsia" w:ascii="仿宋" w:hAnsi="仿宋" w:eastAsia="仿宋" w:cs="宋体"/>
                <w:color w:val="auto"/>
                <w:kern w:val="0"/>
                <w:szCs w:val="21"/>
                <w:u w:val="none"/>
                <w:lang w:val="en-US" w:eastAsia="zh-CN"/>
              </w:rPr>
              <w:t>研究生报考的，需满足本科阶段专业要求，研究生阶段专业不限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1102" w:type="dxa"/>
            <w:vMerge w:val="continue"/>
            <w:vAlign w:val="center"/>
          </w:tcPr>
          <w:p>
            <w:pPr>
              <w:widowControl/>
              <w:jc w:val="center"/>
              <w:rPr>
                <w:rFonts w:hint="eastAsia" w:ascii="仿宋" w:hAnsi="仿宋" w:eastAsia="仿宋" w:cs="宋体"/>
                <w:kern w:val="0"/>
                <w:szCs w:val="21"/>
                <w:lang w:val="en-US" w:eastAsia="zh-CN"/>
              </w:rPr>
            </w:pP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A05</w:t>
            </w:r>
          </w:p>
        </w:tc>
        <w:tc>
          <w:tcPr>
            <w:tcW w:w="129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eastAsia="zh-CN"/>
              </w:rPr>
              <w:t>会计岗</w:t>
            </w:r>
            <w:r>
              <w:rPr>
                <w:rFonts w:hint="eastAsia" w:ascii="仿宋" w:hAnsi="仿宋" w:eastAsia="仿宋" w:cs="宋体"/>
                <w:kern w:val="0"/>
                <w:szCs w:val="21"/>
                <w:lang w:val="en-US" w:eastAsia="zh-CN"/>
              </w:rPr>
              <w:t>2</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专业技术岗（辅系列）</w:t>
            </w:r>
          </w:p>
        </w:tc>
        <w:tc>
          <w:tcPr>
            <w:tcW w:w="1680"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eastAsia="zh-CN"/>
              </w:rPr>
              <w:t>专业</w:t>
            </w:r>
            <w:r>
              <w:rPr>
                <w:rFonts w:hint="eastAsia" w:ascii="仿宋" w:hAnsi="仿宋" w:eastAsia="仿宋" w:cs="宋体"/>
                <w:kern w:val="0"/>
                <w:szCs w:val="21"/>
                <w:lang w:val="en-US" w:eastAsia="zh-CN"/>
              </w:rPr>
              <w:t>技术十一级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2</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不限</w:t>
            </w:r>
          </w:p>
        </w:tc>
        <w:tc>
          <w:tcPr>
            <w:tcW w:w="1244"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1806" w:type="dxa"/>
            <w:vAlign w:val="center"/>
          </w:tcPr>
          <w:p>
            <w:pPr>
              <w:widowControl/>
              <w:numPr>
                <w:ilvl w:val="0"/>
                <w:numId w:val="0"/>
              </w:numPr>
              <w:ind w:leftChars="0"/>
              <w:jc w:val="center"/>
              <w:rPr>
                <w:rFonts w:hint="eastAsia" w:ascii="仿宋" w:hAnsi="仿宋" w:eastAsia="仿宋" w:cs="宋体"/>
                <w:kern w:val="0"/>
                <w:szCs w:val="21"/>
                <w:lang w:eastAsia="zh-CN"/>
              </w:rPr>
            </w:pPr>
            <w:r>
              <w:rPr>
                <w:rFonts w:hint="eastAsia" w:ascii="仿宋" w:hAnsi="仿宋" w:eastAsia="仿宋" w:cs="宋体"/>
                <w:color w:val="auto"/>
                <w:kern w:val="0"/>
                <w:szCs w:val="21"/>
                <w:lang w:eastAsia="zh-CN"/>
              </w:rPr>
              <w:t>本科阶段的专业要求为：</w:t>
            </w:r>
            <w:r>
              <w:rPr>
                <w:rFonts w:hint="eastAsia" w:ascii="仿宋" w:hAnsi="仿宋" w:eastAsia="仿宋" w:cs="宋体"/>
                <w:kern w:val="0"/>
                <w:szCs w:val="21"/>
              </w:rPr>
              <w:t>会计学B120203</w:t>
            </w:r>
          </w:p>
        </w:tc>
        <w:tc>
          <w:tcPr>
            <w:tcW w:w="4870" w:type="dxa"/>
            <w:vAlign w:val="center"/>
          </w:tcPr>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1.具备会计师专业技术资格</w:t>
            </w:r>
          </w:p>
          <w:p>
            <w:pPr>
              <w:widowControl/>
              <w:numPr>
                <w:ilvl w:val="0"/>
                <w:numId w:val="0"/>
              </w:numPr>
              <w:ind w:left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2.非应届毕业生年龄条件为30周岁以下（1989年</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月</w:t>
            </w:r>
            <w:r>
              <w:rPr>
                <w:rFonts w:ascii="仿宋" w:hAnsi="仿宋" w:eastAsia="仿宋" w:cs="宋体"/>
                <w:color w:val="auto"/>
                <w:kern w:val="0"/>
                <w:szCs w:val="21"/>
                <w:u w:val="none"/>
              </w:rPr>
              <w:t>1</w:t>
            </w:r>
            <w:r>
              <w:rPr>
                <w:rFonts w:hint="eastAsia" w:ascii="仿宋" w:hAnsi="仿宋" w:eastAsia="仿宋" w:cs="宋体"/>
                <w:color w:val="auto"/>
                <w:kern w:val="0"/>
                <w:szCs w:val="21"/>
                <w:u w:val="none"/>
              </w:rPr>
              <w:t>日后出生</w:t>
            </w:r>
            <w:r>
              <w:rPr>
                <w:rFonts w:hint="eastAsia" w:ascii="仿宋" w:hAnsi="仿宋" w:eastAsia="仿宋" w:cs="宋体"/>
                <w:kern w:val="0"/>
                <w:szCs w:val="21"/>
                <w:u w:val="none"/>
                <w:lang w:val="en-US" w:eastAsia="zh-CN"/>
              </w:rPr>
              <w:t>）</w:t>
            </w:r>
          </w:p>
          <w:p>
            <w:pPr>
              <w:widowControl/>
              <w:numPr>
                <w:ilvl w:val="0"/>
                <w:numId w:val="0"/>
              </w:numPr>
              <w:ind w:leftChars="0"/>
              <w:jc w:val="left"/>
              <w:rPr>
                <w:rFonts w:hint="default"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w:t>
            </w:r>
            <w:r>
              <w:rPr>
                <w:rFonts w:hint="eastAsia" w:ascii="仿宋" w:hAnsi="仿宋" w:eastAsia="仿宋" w:cs="宋体"/>
                <w:color w:val="auto"/>
                <w:kern w:val="0"/>
                <w:szCs w:val="21"/>
                <w:u w:val="none"/>
                <w:lang w:val="en-US" w:eastAsia="zh-CN"/>
              </w:rPr>
              <w:t>研究生报考的，需满足本科阶段专业要求，研究生阶段专业不限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02" w:type="dxa"/>
            <w:vAlign w:val="center"/>
          </w:tcPr>
          <w:p>
            <w:pPr>
              <w:widowControl/>
              <w:jc w:val="center"/>
              <w:rPr>
                <w:rFonts w:hint="eastAsia" w:ascii="仿宋" w:hAnsi="仿宋" w:eastAsia="仿宋" w:cs="宋体"/>
                <w:kern w:val="0"/>
                <w:szCs w:val="21"/>
                <w:lang w:val="en-US" w:eastAsia="zh-CN"/>
              </w:rPr>
            </w:pPr>
          </w:p>
        </w:tc>
        <w:tc>
          <w:tcPr>
            <w:tcW w:w="723" w:type="dxa"/>
            <w:vAlign w:val="center"/>
          </w:tcPr>
          <w:p>
            <w:pPr>
              <w:widowControl/>
              <w:jc w:val="center"/>
              <w:rPr>
                <w:rFonts w:hint="eastAsia" w:ascii="仿宋" w:hAnsi="仿宋" w:eastAsia="仿宋" w:cs="宋体"/>
                <w:kern w:val="0"/>
                <w:szCs w:val="21"/>
                <w:lang w:val="en-US" w:eastAsia="zh-CN"/>
              </w:rPr>
            </w:pPr>
          </w:p>
        </w:tc>
        <w:tc>
          <w:tcPr>
            <w:tcW w:w="1296"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合计</w:t>
            </w:r>
          </w:p>
        </w:tc>
        <w:tc>
          <w:tcPr>
            <w:tcW w:w="1287" w:type="dxa"/>
            <w:vAlign w:val="center"/>
          </w:tcPr>
          <w:p>
            <w:pPr>
              <w:jc w:val="center"/>
              <w:rPr>
                <w:rFonts w:hint="eastAsia" w:ascii="仿宋" w:hAnsi="仿宋" w:eastAsia="仿宋" w:cs="宋体"/>
                <w:kern w:val="0"/>
                <w:szCs w:val="21"/>
                <w:lang w:eastAsia="zh-CN"/>
              </w:rPr>
            </w:pPr>
          </w:p>
        </w:tc>
        <w:tc>
          <w:tcPr>
            <w:tcW w:w="1680" w:type="dxa"/>
            <w:vAlign w:val="center"/>
          </w:tcPr>
          <w:p>
            <w:pPr>
              <w:widowControl/>
              <w:jc w:val="center"/>
              <w:rPr>
                <w:rFonts w:hint="eastAsia" w:ascii="仿宋" w:hAnsi="仿宋" w:eastAsia="仿宋" w:cs="宋体"/>
                <w:kern w:val="0"/>
                <w:szCs w:val="21"/>
                <w:lang w:eastAsia="zh-CN"/>
              </w:rPr>
            </w:pPr>
          </w:p>
        </w:tc>
        <w:tc>
          <w:tcPr>
            <w:tcW w:w="636"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12</w:t>
            </w:r>
          </w:p>
        </w:tc>
        <w:tc>
          <w:tcPr>
            <w:tcW w:w="1180" w:type="dxa"/>
            <w:vAlign w:val="center"/>
          </w:tcPr>
          <w:p>
            <w:pPr>
              <w:widowControl/>
              <w:jc w:val="center"/>
              <w:rPr>
                <w:rFonts w:hint="eastAsia" w:ascii="仿宋" w:hAnsi="仿宋" w:eastAsia="仿宋" w:cs="宋体"/>
                <w:kern w:val="0"/>
                <w:szCs w:val="21"/>
                <w:lang w:eastAsia="zh-CN"/>
              </w:rPr>
            </w:pPr>
          </w:p>
        </w:tc>
        <w:tc>
          <w:tcPr>
            <w:tcW w:w="1244" w:type="dxa"/>
            <w:vAlign w:val="center"/>
          </w:tcPr>
          <w:p>
            <w:pPr>
              <w:widowControl/>
              <w:jc w:val="center"/>
              <w:rPr>
                <w:rFonts w:hint="eastAsia" w:ascii="仿宋" w:hAnsi="仿宋" w:eastAsia="仿宋" w:cs="宋体"/>
                <w:kern w:val="0"/>
                <w:szCs w:val="21"/>
              </w:rPr>
            </w:pPr>
          </w:p>
        </w:tc>
        <w:tc>
          <w:tcPr>
            <w:tcW w:w="1806"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p>
        </w:tc>
        <w:tc>
          <w:tcPr>
            <w:tcW w:w="4870" w:type="dxa"/>
            <w:vAlign w:val="center"/>
          </w:tcPr>
          <w:p>
            <w:pPr>
              <w:widowControl/>
              <w:numPr>
                <w:ilvl w:val="0"/>
                <w:numId w:val="0"/>
              </w:numPr>
              <w:jc w:val="left"/>
              <w:rPr>
                <w:rFonts w:hint="eastAsia" w:ascii="仿宋" w:hAnsi="仿宋" w:eastAsia="仿宋" w:cs="宋体"/>
                <w:kern w:val="0"/>
                <w:szCs w:val="21"/>
                <w:u w:val="none"/>
                <w:lang w:val="en-US" w:eastAsia="zh-CN"/>
              </w:rPr>
            </w:pPr>
          </w:p>
        </w:tc>
      </w:tr>
    </w:tbl>
    <w:p>
      <w:pPr>
        <w:spacing w:line="500" w:lineRule="exact"/>
        <w:rPr>
          <w:rFonts w:hint="eastAsia" w:ascii="仿宋_GB2312" w:hAnsi="宋体" w:eastAsia="仿宋_GB2312" w:cs="宋体"/>
          <w:color w:val="000000"/>
          <w:kern w:val="0"/>
          <w:sz w:val="30"/>
          <w:szCs w:val="30"/>
          <w:lang w:eastAsia="zh-CN"/>
        </w:rPr>
      </w:pPr>
    </w:p>
    <w:p>
      <w:pPr>
        <w:spacing w:line="500" w:lineRule="exact"/>
        <w:rPr>
          <w:rFonts w:hint="eastAsia" w:ascii="仿宋_GB2312" w:hAnsi="宋体" w:eastAsia="仿宋_GB2312" w:cs="宋体"/>
          <w:color w:val="000000"/>
          <w:kern w:val="0"/>
          <w:sz w:val="30"/>
          <w:szCs w:val="30"/>
          <w:lang w:eastAsia="zh-CN"/>
        </w:rPr>
      </w:pPr>
    </w:p>
    <w:p>
      <w:pPr>
        <w:spacing w:line="500" w:lineRule="exact"/>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lang w:eastAsia="zh-CN"/>
        </w:rPr>
        <w:t>说明：</w:t>
      </w:r>
    </w:p>
    <w:p>
      <w:pPr>
        <w:spacing w:line="500" w:lineRule="exac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 xml:space="preserve">   1.</w:t>
      </w:r>
      <w:bookmarkStart w:id="0" w:name="_GoBack"/>
      <w:bookmarkEnd w:id="0"/>
      <w:r>
        <w:rPr>
          <w:rFonts w:hint="eastAsia" w:ascii="仿宋_GB2312" w:hAnsi="宋体" w:eastAsia="仿宋_GB2312" w:cs="宋体"/>
          <w:color w:val="000000"/>
          <w:kern w:val="0"/>
          <w:sz w:val="30"/>
          <w:szCs w:val="30"/>
        </w:rPr>
        <w:t>2019年应届毕业生（含暂缓就业毕业生</w:t>
      </w:r>
      <w:r>
        <w:rPr>
          <w:rFonts w:hint="eastAsia" w:ascii="仿宋_GB2312" w:hAnsi="宋体" w:eastAsia="仿宋_GB2312" w:cs="宋体"/>
          <w:color w:val="000000"/>
          <w:kern w:val="0"/>
          <w:sz w:val="30"/>
          <w:szCs w:val="30"/>
          <w:lang w:eastAsia="zh-CN"/>
        </w:rPr>
        <w:t>且能以应届生身份报到</w:t>
      </w:r>
      <w:r>
        <w:rPr>
          <w:rFonts w:hint="eastAsia" w:ascii="仿宋_GB2312" w:hAnsi="宋体" w:eastAsia="仿宋_GB2312" w:cs="宋体"/>
          <w:color w:val="000000"/>
          <w:kern w:val="0"/>
          <w:sz w:val="30"/>
          <w:szCs w:val="30"/>
        </w:rPr>
        <w:t>）不受年龄限制，</w:t>
      </w:r>
      <w:r>
        <w:rPr>
          <w:rFonts w:hint="eastAsia" w:ascii="仿宋_GB2312" w:hAnsi="宋体" w:eastAsia="仿宋_GB2312" w:cs="宋体"/>
          <w:color w:val="000000"/>
          <w:kern w:val="0"/>
          <w:sz w:val="30"/>
          <w:szCs w:val="30"/>
          <w:lang w:eastAsia="zh-CN"/>
        </w:rPr>
        <w:t>且</w:t>
      </w:r>
      <w:r>
        <w:rPr>
          <w:rFonts w:hint="eastAsia" w:ascii="仿宋_GB2312" w:hAnsi="宋体" w:eastAsia="仿宋_GB2312" w:cs="宋体"/>
          <w:color w:val="000000"/>
          <w:kern w:val="0"/>
          <w:sz w:val="30"/>
          <w:szCs w:val="30"/>
        </w:rPr>
        <w:t>必须在2019年8月31日前取得相应学历学位，否则取消聘用资格。</w:t>
      </w:r>
      <w:r>
        <w:rPr>
          <w:rFonts w:hint="eastAsia" w:ascii="仿宋_GB2312" w:hAnsi="宋体" w:eastAsia="仿宋_GB2312" w:cs="宋体"/>
          <w:color w:val="000000"/>
          <w:kern w:val="0"/>
          <w:sz w:val="30"/>
          <w:szCs w:val="30"/>
        </w:rPr>
        <w:tab/>
      </w:r>
    </w:p>
    <w:p>
      <w:pPr>
        <w:spacing w:line="5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kern w:val="0"/>
          <w:sz w:val="30"/>
          <w:szCs w:val="30"/>
        </w:rPr>
        <w:t>上表“工作经历”表示全职工作经历</w:t>
      </w:r>
      <w:r>
        <w:rPr>
          <w:rFonts w:hint="eastAsia" w:ascii="仿宋_GB2312" w:hAnsi="宋体" w:eastAsia="仿宋_GB2312" w:cs="宋体"/>
          <w:kern w:val="0"/>
          <w:sz w:val="30"/>
          <w:szCs w:val="30"/>
          <w:lang w:eastAsia="zh-CN"/>
        </w:rPr>
        <w:t>，</w:t>
      </w:r>
      <w:r>
        <w:rPr>
          <w:rFonts w:hint="eastAsia" w:ascii="仿宋_GB2312" w:hAnsi="宋体" w:eastAsia="仿宋_GB2312" w:cs="宋体"/>
          <w:color w:val="000000"/>
          <w:kern w:val="0"/>
          <w:sz w:val="30"/>
          <w:szCs w:val="30"/>
        </w:rPr>
        <w:t>工作年限计算截止</w:t>
      </w:r>
      <w:r>
        <w:rPr>
          <w:rFonts w:hint="eastAsia" w:ascii="仿宋_GB2312" w:hAnsi="宋体" w:eastAsia="仿宋_GB2312" w:cs="宋体"/>
          <w:kern w:val="0"/>
          <w:sz w:val="30"/>
          <w:szCs w:val="30"/>
        </w:rPr>
        <w:t>日期为报名截止日期。</w:t>
      </w:r>
    </w:p>
    <w:p>
      <w:pPr>
        <w:spacing w:line="50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3.上表中的学历学位条件要求从大学本科起所有学段均为普通高等学校全日制毕业生。</w:t>
      </w:r>
    </w:p>
    <w:p>
      <w:pPr>
        <w:spacing w:line="500" w:lineRule="exac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lang w:eastAsia="zh-CN"/>
        </w:rPr>
        <w:t>专业</w:t>
      </w:r>
      <w:r>
        <w:rPr>
          <w:rFonts w:hint="eastAsia" w:ascii="仿宋_GB2312" w:hAnsi="宋体" w:eastAsia="仿宋_GB2312" w:cs="宋体"/>
          <w:color w:val="000000"/>
          <w:kern w:val="0"/>
          <w:sz w:val="30"/>
          <w:szCs w:val="30"/>
        </w:rPr>
        <w:t>代码参照《广东省考试录用公务员专业目录（2018年版）》填写。</w:t>
      </w:r>
    </w:p>
    <w:p/>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3C97AE1"/>
    <w:rsid w:val="04DF137B"/>
    <w:rsid w:val="055E523F"/>
    <w:rsid w:val="055F13A1"/>
    <w:rsid w:val="06040866"/>
    <w:rsid w:val="062B607E"/>
    <w:rsid w:val="068C2955"/>
    <w:rsid w:val="078D335D"/>
    <w:rsid w:val="09F91F6B"/>
    <w:rsid w:val="0A8957D9"/>
    <w:rsid w:val="0B837BC2"/>
    <w:rsid w:val="0B9F32A1"/>
    <w:rsid w:val="0D297AA2"/>
    <w:rsid w:val="0E71783A"/>
    <w:rsid w:val="10052E73"/>
    <w:rsid w:val="10EE7713"/>
    <w:rsid w:val="11436F50"/>
    <w:rsid w:val="11463F7A"/>
    <w:rsid w:val="11D54B10"/>
    <w:rsid w:val="11FF2E78"/>
    <w:rsid w:val="134C38CF"/>
    <w:rsid w:val="13652EBA"/>
    <w:rsid w:val="14AE5615"/>
    <w:rsid w:val="1704280A"/>
    <w:rsid w:val="182C27CD"/>
    <w:rsid w:val="196530A8"/>
    <w:rsid w:val="1A9D75B1"/>
    <w:rsid w:val="1ADC48D7"/>
    <w:rsid w:val="1B170916"/>
    <w:rsid w:val="1BA3258D"/>
    <w:rsid w:val="1C030D71"/>
    <w:rsid w:val="1C5B0753"/>
    <w:rsid w:val="1D4F795C"/>
    <w:rsid w:val="1DE76F96"/>
    <w:rsid w:val="2064740F"/>
    <w:rsid w:val="20877F51"/>
    <w:rsid w:val="212D2273"/>
    <w:rsid w:val="21532908"/>
    <w:rsid w:val="21D255E5"/>
    <w:rsid w:val="23723B21"/>
    <w:rsid w:val="248331D9"/>
    <w:rsid w:val="25061E79"/>
    <w:rsid w:val="26AE76F0"/>
    <w:rsid w:val="26BD0BA2"/>
    <w:rsid w:val="26D07070"/>
    <w:rsid w:val="283F6E9B"/>
    <w:rsid w:val="28617487"/>
    <w:rsid w:val="291367BD"/>
    <w:rsid w:val="29CC7B96"/>
    <w:rsid w:val="2A5B64C0"/>
    <w:rsid w:val="2AF175BB"/>
    <w:rsid w:val="2B8D3FCE"/>
    <w:rsid w:val="2C4A420F"/>
    <w:rsid w:val="2FA378B5"/>
    <w:rsid w:val="30427032"/>
    <w:rsid w:val="32E81DDB"/>
    <w:rsid w:val="33930B4B"/>
    <w:rsid w:val="33B04363"/>
    <w:rsid w:val="356B77F5"/>
    <w:rsid w:val="364762D0"/>
    <w:rsid w:val="376A6BA1"/>
    <w:rsid w:val="37C9296D"/>
    <w:rsid w:val="382D3496"/>
    <w:rsid w:val="39585601"/>
    <w:rsid w:val="3A9E0C9B"/>
    <w:rsid w:val="3B1B0C5F"/>
    <w:rsid w:val="3BF411F6"/>
    <w:rsid w:val="3CF92611"/>
    <w:rsid w:val="3CFE014B"/>
    <w:rsid w:val="3E3E492F"/>
    <w:rsid w:val="3E9268FE"/>
    <w:rsid w:val="3EDB51E7"/>
    <w:rsid w:val="40F150BC"/>
    <w:rsid w:val="40F61B97"/>
    <w:rsid w:val="423A77EA"/>
    <w:rsid w:val="42463248"/>
    <w:rsid w:val="44916FD9"/>
    <w:rsid w:val="45107097"/>
    <w:rsid w:val="45684D7B"/>
    <w:rsid w:val="461D78CF"/>
    <w:rsid w:val="47166D61"/>
    <w:rsid w:val="48795349"/>
    <w:rsid w:val="48C356D1"/>
    <w:rsid w:val="4BA94079"/>
    <w:rsid w:val="4D1C15FA"/>
    <w:rsid w:val="4D9D7694"/>
    <w:rsid w:val="4E12299F"/>
    <w:rsid w:val="4EC93BF6"/>
    <w:rsid w:val="4FCF0E8F"/>
    <w:rsid w:val="4FFE550C"/>
    <w:rsid w:val="51E64210"/>
    <w:rsid w:val="522B567B"/>
    <w:rsid w:val="522E1AB3"/>
    <w:rsid w:val="55097507"/>
    <w:rsid w:val="56395826"/>
    <w:rsid w:val="569B56FE"/>
    <w:rsid w:val="57751AF7"/>
    <w:rsid w:val="58AF7440"/>
    <w:rsid w:val="58C87299"/>
    <w:rsid w:val="58CD5F8D"/>
    <w:rsid w:val="5A8D63FD"/>
    <w:rsid w:val="5C22797A"/>
    <w:rsid w:val="5D3971B4"/>
    <w:rsid w:val="5E13152B"/>
    <w:rsid w:val="5EB24202"/>
    <w:rsid w:val="5FB0388C"/>
    <w:rsid w:val="607D71E3"/>
    <w:rsid w:val="616A4E5A"/>
    <w:rsid w:val="62946BC6"/>
    <w:rsid w:val="63451AA8"/>
    <w:rsid w:val="635960F3"/>
    <w:rsid w:val="640C03BC"/>
    <w:rsid w:val="65544E89"/>
    <w:rsid w:val="65E50F2C"/>
    <w:rsid w:val="673F3797"/>
    <w:rsid w:val="67EE6B80"/>
    <w:rsid w:val="689557BF"/>
    <w:rsid w:val="69775BFD"/>
    <w:rsid w:val="69E07BF1"/>
    <w:rsid w:val="6A8C314F"/>
    <w:rsid w:val="6B3861FC"/>
    <w:rsid w:val="6B6F2221"/>
    <w:rsid w:val="6B7633D3"/>
    <w:rsid w:val="6B7F13AE"/>
    <w:rsid w:val="6B9875C4"/>
    <w:rsid w:val="6BEF4A30"/>
    <w:rsid w:val="6DBD0614"/>
    <w:rsid w:val="6EAC6A82"/>
    <w:rsid w:val="6ED13866"/>
    <w:rsid w:val="6F836414"/>
    <w:rsid w:val="6FF3692A"/>
    <w:rsid w:val="70A35840"/>
    <w:rsid w:val="70B17A71"/>
    <w:rsid w:val="70C27700"/>
    <w:rsid w:val="714010CE"/>
    <w:rsid w:val="727F7D23"/>
    <w:rsid w:val="72A12513"/>
    <w:rsid w:val="730F257F"/>
    <w:rsid w:val="733156BC"/>
    <w:rsid w:val="7367434D"/>
    <w:rsid w:val="73732E01"/>
    <w:rsid w:val="74077113"/>
    <w:rsid w:val="75091C6E"/>
    <w:rsid w:val="75852E6F"/>
    <w:rsid w:val="758C763E"/>
    <w:rsid w:val="780B676E"/>
    <w:rsid w:val="786720B2"/>
    <w:rsid w:val="786F7D70"/>
    <w:rsid w:val="79283219"/>
    <w:rsid w:val="79DE7579"/>
    <w:rsid w:val="7A3D749F"/>
    <w:rsid w:val="7B096728"/>
    <w:rsid w:val="7B2837C4"/>
    <w:rsid w:val="7BA45761"/>
    <w:rsid w:val="7D3E2190"/>
    <w:rsid w:val="7DB84E80"/>
    <w:rsid w:val="7DC43329"/>
    <w:rsid w:val="7DC877F9"/>
    <w:rsid w:val="7E6D1584"/>
    <w:rsid w:val="7EE553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TotalTime>1</TotalTime>
  <ScaleCrop>false</ScaleCrop>
  <LinksUpToDate>false</LinksUpToDate>
  <CharactersWithSpaces>1840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2019-03-05T06:16:00Z</cp:lastPrinted>
  <dcterms:modified xsi:type="dcterms:W3CDTF">2019-04-12T04:20:45Z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