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附件1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  <w:vertAlign w:val="baseline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vertAlign w:val="baseline"/>
          <w:lang w:val="en-US" w:eastAsia="zh-CN"/>
        </w:rPr>
        <w:t>中铁建北方投资建设有限公司公开招聘岗位、条件资格一览表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040"/>
        <w:gridCol w:w="655"/>
        <w:gridCol w:w="2885"/>
        <w:gridCol w:w="1369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（招聘岗位）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</w:t>
            </w:r>
          </w:p>
        </w:tc>
        <w:tc>
          <w:tcPr>
            <w:tcW w:w="165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条件和资格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基本条件</w:t>
            </w:r>
          </w:p>
        </w:tc>
        <w:tc>
          <w:tcPr>
            <w:tcW w:w="13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综合部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（综合文秘）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1.具有良好的政治素质，拥护党的路线方针政策，政治立场坚定，遵纪守法，品行端正、勤奋敬业、有较强的事业心和责任感，认同中国铁建的价值观和经营理念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2.具有良好的沟通协调能力、团结协作能力、学习理解能力；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3.具有较强的责任意识、大局意识、创新意识和经营意识；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4.具有良好的个人品质，公私分明，遵纪守法、依法经营，严守底线，诚实守信、身心健康。</w:t>
            </w:r>
          </w:p>
        </w:tc>
        <w:tc>
          <w:tcPr>
            <w:tcW w:w="13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全日制大学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本科及以上学历，中文、新闻、土木工程等相关专业；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2.中级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3.中共党员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截至2020年12月31日，年龄不超过40周岁；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4.从事行政机关或大型企业综合文稿起草工作5年以上，有较强的文字功底和过硬的业绩证明资料；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5.熟悉基本建设领域政策法规、运作程序、市场开发、运营管理等方面业务；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6.有政府建设管理部门任职经历和人脉资源者优先。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具体职级按公司有关规定执行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市场部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（商务经营）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1.全日制大学本科及以上学历，211、985毕业生优先，硕士及以上学历优先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市场经营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专业优先；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2.本科毕业10年以上，硕士研究生毕业5年以上或博士研究生毕业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年以上，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有3年以上应聘岗位相关专业工作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有市场经营领域相关工作经验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中国铁建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二级单位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</w:rPr>
              <w:t>经营部门副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或商务负责人5年以上者优先。有政府、建筑业央企、地方国企等其他企业工作经验对应参照；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4.拥有市场经营相关专业的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中级或以上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专业技术职务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相应（职）执业资格者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截至2020年12月31日，年龄不超过40周岁，特别优秀者，学历、职称、年龄条件可适当放宽，但年龄不能超过45周岁；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6.具有辽宁、吉林、黑龙江或内蒙古建筑业市场经营工作经历者优先；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7.具有较强的计算机和网络应用能力、文字写作能力者优先，熟练使用OFFICE等办公软件。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具体职级按公司有关规定执行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投资部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（投融资经营）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1.全日制大学本科及以上学历，211、985毕业生优先，硕士及以上学历优先；经济管理类专业、法律或与应聘岗位专业相关者优先；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2.本科毕业5年以上，硕士研究生毕业3年以上或博士研究生毕业，有2年以上应聘岗位相关专业工作。有投融资类项目工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作和法律相关工作经验优先；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中国铁建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三级单位部门负责人及以上岗位5年以上工作经验，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二级单位总部工作经验者优先（其他企业工作经验对应参照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；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4.拥有应聘岗位相关专业的专业技术职务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中级或以上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或相应（职）执业资格者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5.截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2020年12月31日，年龄不超过40周岁，特别优秀者，学历、职称、年龄条件可适当放宽。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具体职级按公司有关规定执行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23811" w:h="16838" w:orient="landscape"/>
      <w:pgMar w:top="1304" w:right="1247" w:bottom="1247" w:left="1247" w:header="624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56722"/>
    <w:rsid w:val="03EF1097"/>
    <w:rsid w:val="0B526242"/>
    <w:rsid w:val="15D87ED9"/>
    <w:rsid w:val="314307A5"/>
    <w:rsid w:val="36B56722"/>
    <w:rsid w:val="3EBD3717"/>
    <w:rsid w:val="45415A8F"/>
    <w:rsid w:val="64C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东北总部</Company>
  <Pages>1</Pages>
  <Words>1060</Words>
  <Characters>1115</Characters>
  <Lines>0</Lines>
  <Paragraphs>0</Paragraphs>
  <TotalTime>11</TotalTime>
  <ScaleCrop>false</ScaleCrop>
  <LinksUpToDate>false</LinksUpToDate>
  <CharactersWithSpaces>1299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2020-07-13T23:23:00Z</dcterms:created>
  <dc:creator>86133</dc:creator>
  <cp:lastModifiedBy>86133</cp:lastModifiedBy>
  <cp:lastPrinted>2020-07-21T06:39:44Z</cp:lastPrinted>
  <dcterms:modified xsi:type="dcterms:W3CDTF">2020-07-21T06:39:54Z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