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8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2460"/>
        <w:gridCol w:w="632"/>
        <w:gridCol w:w="1517"/>
        <w:gridCol w:w="631"/>
        <w:gridCol w:w="2183"/>
        <w:gridCol w:w="63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685" w:type="dxa"/>
            <w:gridSpan w:val="7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31"/>
                <w:szCs w:val="3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666666"/>
                <w:kern w:val="0"/>
                <w:sz w:val="31"/>
                <w:szCs w:val="31"/>
                <w:lang w:val="en-US" w:eastAsia="zh-CN" w:bidi="ar"/>
              </w:rPr>
              <w:t>兰州农商银行专业人才招聘岗位计划表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18"/>
                <w:szCs w:val="18"/>
                <w:lang w:val="en-US" w:eastAsia="zh-CN" w:bidi="ar"/>
              </w:rPr>
              <w:t>类型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18"/>
                <w:szCs w:val="18"/>
                <w:lang w:val="en-US" w:eastAsia="zh-CN" w:bidi="ar"/>
              </w:rPr>
              <w:t>机构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中层管理人员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一级分支机构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行长、副行长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总行部门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公司业务部副总经理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资产保全部副总经理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风险合规部副总经理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信用审批部副总经理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9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业务人员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一级分支机构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信贷业务审查岗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贷款审批岗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客户经理岗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总行部门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个人金融业务岗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信用卡业务岗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信用审批岗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法律事务岗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税务筹划岗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合规管理岗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资产保全岗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对公客户经理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01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A1EB6"/>
    <w:rsid w:val="0292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好玩的机器猫先生</cp:lastModifiedBy>
  <dcterms:modified xsi:type="dcterms:W3CDTF">2020-03-26T03:28:59Z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