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2．</w:t>
      </w:r>
      <w:r>
        <w:rPr>
          <w:rStyle w:val="5"/>
          <w:rFonts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面试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各职位面试时间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如下。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413"/>
        <w:gridCol w:w="4018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4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面试职位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2月13日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 （周四）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上午9:00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办公厅一级主任科员及以下职位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（100110001001）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全国妇联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机关办公楼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南楼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下午13:30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宣传部教育文化处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（100110003001）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妇女发展部城市处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（100110004001）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2月14日（周五）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上午9:00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联络部港澳台处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（100110007001）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联络部美大处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（100110007002）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下午13:30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机关党委办公室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（100110008001）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302579F6"/>
    <w:rsid w:val="3AC12B01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2020-01-20T23:58:06Z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