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17"/>
          <w:szCs w:val="17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17"/>
          <w:szCs w:val="17"/>
          <w:shd w:val="clear" w:fill="FFFFFF"/>
          <w:lang w:val="en-US" w:eastAsia="zh-CN" w:bidi="ar"/>
        </w:rPr>
        <w:t>龙岩人民医院公开招聘非在编工作人员职位表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tbl>
      <w:tblPr>
        <w:tblW w:w="9914" w:type="dxa"/>
        <w:jc w:val="center"/>
        <w:tblInd w:w="-69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134"/>
        <w:gridCol w:w="707"/>
        <w:gridCol w:w="850"/>
        <w:gridCol w:w="708"/>
        <w:gridCol w:w="707"/>
        <w:gridCol w:w="1275"/>
        <w:gridCol w:w="708"/>
        <w:gridCol w:w="991"/>
        <w:gridCol w:w="21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名称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补充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职称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2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产后康复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中专及以上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神经康复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中专及以上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小儿康复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技师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党办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社会工作或文秘专业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1.必须是党员；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2.专业要求：优先录用社会工作专业毕业者；其次录用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中文（文秘或秘书）教育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专业毕业者。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82AD4"/>
    <w:rsid w:val="2C482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2018-12-20T09:49:00Z</dcterms:created>
  <dc:creator>ASUS</dc:creator>
  <cp:lastModifiedBy>ASUS</cp:lastModifiedBy>
  <dcterms:modified xsi:type="dcterms:W3CDTF">2018-12-20T09:50:06Z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